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11C73A" w14:textId="77777777" w:rsidR="0092386A" w:rsidRDefault="0092386A"/>
    <w:p w14:paraId="0D14F515" w14:textId="77777777" w:rsidR="00AA49EA" w:rsidRDefault="00AA49EA"/>
    <w:p w14:paraId="780AE784" w14:textId="77777777" w:rsidR="00AA49EA" w:rsidRDefault="00AA49EA"/>
    <w:p w14:paraId="55609855" w14:textId="77777777" w:rsidR="00AA49EA" w:rsidRDefault="00AA49EA"/>
    <w:p w14:paraId="75C0C593" w14:textId="77777777" w:rsidR="008C5E10" w:rsidRPr="00A62172" w:rsidRDefault="008C5E10" w:rsidP="008C5E10">
      <w:pPr>
        <w:tabs>
          <w:tab w:val="left" w:pos="1080"/>
          <w:tab w:val="left" w:pos="6915"/>
          <w:tab w:val="left" w:pos="9000"/>
        </w:tabs>
        <w:overflowPunct w:val="0"/>
        <w:autoSpaceDE w:val="0"/>
        <w:autoSpaceDN w:val="0"/>
        <w:adjustRightInd w:val="0"/>
        <w:spacing w:after="0" w:line="240" w:lineRule="auto"/>
        <w:ind w:right="23"/>
        <w:textAlignment w:val="baseline"/>
        <w:rPr>
          <w:rFonts w:eastAsia="Times New Roman" w:cstheme="minorHAnsi"/>
          <w:b/>
          <w:sz w:val="44"/>
          <w:szCs w:val="44"/>
          <w:lang w:eastAsia="fr-FR"/>
        </w:rPr>
      </w:pPr>
    </w:p>
    <w:p w14:paraId="7F688A4A" w14:textId="77777777" w:rsidR="008C5E10" w:rsidRDefault="008C5E10" w:rsidP="008C5E10">
      <w:pPr>
        <w:tabs>
          <w:tab w:val="left" w:pos="1080"/>
          <w:tab w:val="left" w:pos="9000"/>
        </w:tabs>
        <w:overflowPunct w:val="0"/>
        <w:autoSpaceDE w:val="0"/>
        <w:autoSpaceDN w:val="0"/>
        <w:adjustRightInd w:val="0"/>
        <w:spacing w:after="0" w:line="240" w:lineRule="auto"/>
        <w:ind w:right="23"/>
        <w:jc w:val="right"/>
        <w:textAlignment w:val="baseline"/>
        <w:rPr>
          <w:rFonts w:eastAsia="Times New Roman" w:cstheme="minorHAnsi"/>
          <w:b/>
          <w:sz w:val="44"/>
          <w:szCs w:val="44"/>
          <w:lang w:eastAsia="fr-FR"/>
        </w:rPr>
      </w:pPr>
    </w:p>
    <w:p w14:paraId="688E3CAE" w14:textId="77777777" w:rsidR="008C5E10" w:rsidRDefault="008C5E10" w:rsidP="008C5E10">
      <w:pPr>
        <w:tabs>
          <w:tab w:val="left" w:pos="1080"/>
          <w:tab w:val="left" w:pos="9000"/>
        </w:tabs>
        <w:overflowPunct w:val="0"/>
        <w:autoSpaceDE w:val="0"/>
        <w:autoSpaceDN w:val="0"/>
        <w:adjustRightInd w:val="0"/>
        <w:spacing w:after="0" w:line="240" w:lineRule="auto"/>
        <w:ind w:right="23"/>
        <w:jc w:val="right"/>
        <w:textAlignment w:val="baseline"/>
        <w:rPr>
          <w:rFonts w:eastAsia="Times New Roman" w:cstheme="minorHAnsi"/>
          <w:b/>
          <w:sz w:val="44"/>
          <w:szCs w:val="44"/>
          <w:lang w:eastAsia="fr-FR"/>
        </w:rPr>
      </w:pPr>
    </w:p>
    <w:p w14:paraId="33BACC88" w14:textId="77777777" w:rsidR="008C5E10" w:rsidRDefault="008C5E10" w:rsidP="008C5E10">
      <w:pPr>
        <w:tabs>
          <w:tab w:val="left" w:pos="1080"/>
          <w:tab w:val="left" w:pos="9000"/>
        </w:tabs>
        <w:overflowPunct w:val="0"/>
        <w:autoSpaceDE w:val="0"/>
        <w:autoSpaceDN w:val="0"/>
        <w:adjustRightInd w:val="0"/>
        <w:spacing w:after="0" w:line="240" w:lineRule="auto"/>
        <w:ind w:right="23"/>
        <w:jc w:val="right"/>
        <w:textAlignment w:val="baseline"/>
        <w:rPr>
          <w:rFonts w:eastAsia="Times New Roman" w:cstheme="minorHAnsi"/>
          <w:b/>
          <w:sz w:val="44"/>
          <w:szCs w:val="44"/>
          <w:lang w:eastAsia="fr-FR"/>
        </w:rPr>
      </w:pPr>
    </w:p>
    <w:p w14:paraId="204557C6" w14:textId="77777777" w:rsidR="008C5E10" w:rsidRPr="00A62172" w:rsidRDefault="008C5E10" w:rsidP="008C5E10">
      <w:pPr>
        <w:tabs>
          <w:tab w:val="left" w:pos="1080"/>
          <w:tab w:val="left" w:pos="9000"/>
        </w:tabs>
        <w:overflowPunct w:val="0"/>
        <w:autoSpaceDE w:val="0"/>
        <w:autoSpaceDN w:val="0"/>
        <w:adjustRightInd w:val="0"/>
        <w:spacing w:after="0" w:line="240" w:lineRule="auto"/>
        <w:ind w:right="23"/>
        <w:jc w:val="right"/>
        <w:textAlignment w:val="baseline"/>
        <w:rPr>
          <w:rFonts w:eastAsia="Times New Roman" w:cstheme="minorHAnsi"/>
          <w:b/>
          <w:sz w:val="44"/>
          <w:szCs w:val="44"/>
          <w:lang w:eastAsia="fr-FR"/>
        </w:rPr>
      </w:pPr>
    </w:p>
    <w:p w14:paraId="0C219A13" w14:textId="77777777" w:rsidR="00096D3D" w:rsidRPr="00096D3D" w:rsidRDefault="00096D3D" w:rsidP="00096D3D">
      <w:pPr>
        <w:tabs>
          <w:tab w:val="left" w:pos="1080"/>
          <w:tab w:val="left" w:pos="9000"/>
        </w:tabs>
        <w:overflowPunct w:val="0"/>
        <w:autoSpaceDE w:val="0"/>
        <w:autoSpaceDN w:val="0"/>
        <w:adjustRightInd w:val="0"/>
        <w:spacing w:after="0" w:line="240" w:lineRule="auto"/>
        <w:textAlignment w:val="baseline"/>
        <w:rPr>
          <w:rFonts w:ascii="Calibri" w:eastAsia="Times New Roman" w:hAnsi="Calibri" w:cs="Calibri"/>
          <w:b/>
          <w:sz w:val="44"/>
          <w:szCs w:val="44"/>
          <w:lang w:eastAsia="fr-FR"/>
        </w:rPr>
      </w:pPr>
    </w:p>
    <w:p w14:paraId="35B334D3" w14:textId="77777777" w:rsidR="00552CAC" w:rsidRPr="00330BE3" w:rsidRDefault="00552CAC" w:rsidP="00552CAC">
      <w:pPr>
        <w:pBdr>
          <w:bottom w:val="single" w:sz="4" w:space="1" w:color="auto"/>
        </w:pBdr>
        <w:tabs>
          <w:tab w:val="left" w:pos="1080"/>
          <w:tab w:val="left" w:pos="9000"/>
        </w:tabs>
        <w:overflowPunct w:val="0"/>
        <w:autoSpaceDE w:val="0"/>
        <w:autoSpaceDN w:val="0"/>
        <w:adjustRightInd w:val="0"/>
        <w:spacing w:after="0" w:line="240" w:lineRule="auto"/>
        <w:jc w:val="right"/>
        <w:textAlignment w:val="baseline"/>
        <w:rPr>
          <w:rFonts w:ascii="Calibri" w:eastAsia="Times New Roman" w:hAnsi="Calibri" w:cs="Calibri"/>
          <w:b/>
          <w:color w:val="5B9BD5"/>
          <w:sz w:val="44"/>
          <w:szCs w:val="44"/>
          <w:lang w:eastAsia="fr-FR"/>
        </w:rPr>
      </w:pPr>
      <w:r>
        <w:rPr>
          <w:rFonts w:ascii="Calibri" w:eastAsia="Times New Roman" w:hAnsi="Calibri" w:cs="Calibri"/>
          <w:b/>
          <w:color w:val="5B9BD5"/>
          <w:sz w:val="44"/>
          <w:szCs w:val="44"/>
          <w:lang w:eastAsia="fr-FR"/>
        </w:rPr>
        <w:t>VILLAS CONSTANTINE</w:t>
      </w:r>
      <w:r w:rsidRPr="00096D3D">
        <w:rPr>
          <w:rFonts w:ascii="Calibri" w:eastAsia="Times New Roman" w:hAnsi="Calibri" w:cs="Calibri"/>
          <w:b/>
          <w:color w:val="5B9BD5"/>
          <w:sz w:val="44"/>
          <w:szCs w:val="44"/>
          <w:lang w:eastAsia="fr-FR"/>
        </w:rPr>
        <w:t xml:space="preserve"> – Construction </w:t>
      </w:r>
      <w:r>
        <w:rPr>
          <w:rFonts w:ascii="Calibri" w:eastAsia="Times New Roman" w:hAnsi="Calibri" w:cs="Calibri"/>
          <w:b/>
          <w:color w:val="5B9BD5"/>
          <w:sz w:val="44"/>
          <w:szCs w:val="44"/>
          <w:lang w:eastAsia="fr-FR"/>
        </w:rPr>
        <w:t>de 6 logements</w:t>
      </w:r>
      <w:r w:rsidRPr="00096D3D">
        <w:rPr>
          <w:rFonts w:ascii="Calibri" w:eastAsia="Times New Roman" w:hAnsi="Calibri" w:cs="Calibri"/>
          <w:b/>
          <w:color w:val="5B9BD5"/>
          <w:sz w:val="44"/>
          <w:szCs w:val="44"/>
          <w:lang w:eastAsia="fr-FR"/>
        </w:rPr>
        <w:t xml:space="preserve"> </w:t>
      </w:r>
      <w:r>
        <w:rPr>
          <w:rFonts w:ascii="Calibri" w:eastAsia="Times New Roman" w:hAnsi="Calibri" w:cs="Calibri"/>
          <w:b/>
          <w:color w:val="5B9BD5"/>
          <w:sz w:val="44"/>
          <w:szCs w:val="44"/>
          <w:lang w:eastAsia="fr-FR"/>
        </w:rPr>
        <w:t>Vallée du Tir - Nouméa</w:t>
      </w:r>
    </w:p>
    <w:p w14:paraId="36FE585F" w14:textId="77777777" w:rsidR="00552CAC" w:rsidRPr="00330BE3" w:rsidRDefault="00552CAC" w:rsidP="00552CAC">
      <w:pPr>
        <w:tabs>
          <w:tab w:val="left" w:pos="9000"/>
        </w:tabs>
        <w:spacing w:after="0" w:line="240" w:lineRule="auto"/>
        <w:jc w:val="center"/>
        <w:rPr>
          <w:rFonts w:ascii="Calibri" w:eastAsia="Times New Roman" w:hAnsi="Calibri" w:cs="Calibri"/>
          <w:b/>
          <w:color w:val="00B0F0"/>
          <w:sz w:val="36"/>
          <w:szCs w:val="36"/>
          <w:lang w:eastAsia="fr-FR"/>
        </w:rPr>
      </w:pPr>
    </w:p>
    <w:p w14:paraId="5691068F" w14:textId="77777777" w:rsidR="00552CAC" w:rsidRPr="00330BE3" w:rsidRDefault="00552CAC" w:rsidP="00552CAC">
      <w:pPr>
        <w:tabs>
          <w:tab w:val="left" w:pos="1080"/>
          <w:tab w:val="left" w:pos="9000"/>
        </w:tabs>
        <w:overflowPunct w:val="0"/>
        <w:autoSpaceDE w:val="0"/>
        <w:autoSpaceDN w:val="0"/>
        <w:adjustRightInd w:val="0"/>
        <w:spacing w:after="0" w:line="240" w:lineRule="auto"/>
        <w:jc w:val="right"/>
        <w:textAlignment w:val="baseline"/>
        <w:rPr>
          <w:rFonts w:ascii="Calibri" w:eastAsia="Times New Roman" w:hAnsi="Calibri" w:cs="Calibri"/>
          <w:b/>
          <w:i/>
          <w:color w:val="C45911"/>
          <w:sz w:val="32"/>
          <w:szCs w:val="32"/>
          <w:lang w:eastAsia="fr-FR"/>
        </w:rPr>
      </w:pPr>
      <w:bookmarkStart w:id="0" w:name="_Toc208037233"/>
      <w:bookmarkStart w:id="1" w:name="_Toc210187550"/>
      <w:bookmarkStart w:id="2" w:name="_Toc384890407"/>
      <w:r w:rsidRPr="00330BE3">
        <w:rPr>
          <w:rFonts w:ascii="Calibri" w:eastAsia="Times New Roman" w:hAnsi="Calibri" w:cs="Calibri"/>
          <w:b/>
          <w:i/>
          <w:color w:val="C45911"/>
          <w:sz w:val="32"/>
          <w:szCs w:val="32"/>
          <w:lang w:eastAsia="fr-FR"/>
        </w:rPr>
        <w:t xml:space="preserve">Pièce n° 2 – </w:t>
      </w:r>
      <w:bookmarkEnd w:id="0"/>
      <w:bookmarkEnd w:id="1"/>
      <w:bookmarkEnd w:id="2"/>
      <w:r w:rsidRPr="00330BE3">
        <w:rPr>
          <w:rFonts w:ascii="Calibri" w:eastAsia="Times New Roman" w:hAnsi="Calibri" w:cs="Calibri"/>
          <w:b/>
          <w:i/>
          <w:color w:val="C45911"/>
          <w:sz w:val="32"/>
          <w:szCs w:val="32"/>
          <w:lang w:eastAsia="fr-FR"/>
        </w:rPr>
        <w:t>Cahier des Clauses Administratives Particulières</w:t>
      </w:r>
    </w:p>
    <w:p w14:paraId="14B571D2" w14:textId="1B1EE24E" w:rsidR="00552CAC" w:rsidRPr="00330BE3" w:rsidRDefault="00552CAC" w:rsidP="00552CAC">
      <w:pPr>
        <w:tabs>
          <w:tab w:val="left" w:pos="1080"/>
          <w:tab w:val="left" w:pos="9000"/>
        </w:tabs>
        <w:overflowPunct w:val="0"/>
        <w:autoSpaceDE w:val="0"/>
        <w:autoSpaceDN w:val="0"/>
        <w:adjustRightInd w:val="0"/>
        <w:spacing w:after="0" w:line="240" w:lineRule="auto"/>
        <w:jc w:val="right"/>
        <w:textAlignment w:val="baseline"/>
        <w:rPr>
          <w:rFonts w:ascii="Calibri" w:eastAsia="Times New Roman" w:hAnsi="Calibri" w:cs="Calibri"/>
          <w:b/>
          <w:color w:val="C45911"/>
          <w:sz w:val="32"/>
          <w:szCs w:val="32"/>
          <w:lang w:eastAsia="fr-FR"/>
        </w:rPr>
      </w:pPr>
      <w:r w:rsidRPr="00330BE3">
        <w:rPr>
          <w:rFonts w:ascii="Calibri" w:eastAsia="Times New Roman" w:hAnsi="Calibri" w:cs="Calibri"/>
          <w:b/>
          <w:color w:val="C45911"/>
          <w:sz w:val="32"/>
          <w:szCs w:val="32"/>
          <w:lang w:eastAsia="fr-FR"/>
        </w:rPr>
        <w:t xml:space="preserve">N° de marché : </w:t>
      </w:r>
      <w:r>
        <w:rPr>
          <w:rFonts w:ascii="Calibri" w:eastAsia="Times New Roman" w:hAnsi="Calibri" w:cs="Calibri"/>
          <w:b/>
          <w:color w:val="5B9BD5"/>
          <w:sz w:val="32"/>
          <w:szCs w:val="32"/>
          <w:lang w:eastAsia="fr-FR"/>
        </w:rPr>
        <w:t>12015</w:t>
      </w:r>
      <w:r w:rsidRPr="00330BE3">
        <w:rPr>
          <w:rFonts w:ascii="Calibri" w:eastAsia="Times New Roman" w:hAnsi="Calibri" w:cs="Calibri"/>
          <w:b/>
          <w:color w:val="5B9BD5"/>
          <w:sz w:val="32"/>
          <w:szCs w:val="32"/>
          <w:lang w:eastAsia="fr-FR"/>
        </w:rPr>
        <w:t>/202</w:t>
      </w:r>
      <w:r>
        <w:rPr>
          <w:rFonts w:ascii="Calibri" w:eastAsia="Times New Roman" w:hAnsi="Calibri" w:cs="Calibri"/>
          <w:b/>
          <w:color w:val="5B9BD5"/>
          <w:sz w:val="32"/>
          <w:szCs w:val="32"/>
          <w:lang w:eastAsia="fr-FR"/>
        </w:rPr>
        <w:t>6</w:t>
      </w:r>
      <w:r w:rsidRPr="00330BE3">
        <w:rPr>
          <w:rFonts w:ascii="Calibri" w:eastAsia="Times New Roman" w:hAnsi="Calibri" w:cs="Calibri"/>
          <w:b/>
          <w:color w:val="5B9BD5"/>
          <w:sz w:val="32"/>
          <w:szCs w:val="32"/>
          <w:lang w:eastAsia="fr-FR"/>
        </w:rPr>
        <w:t>/</w:t>
      </w:r>
      <w:r>
        <w:rPr>
          <w:rFonts w:ascii="Calibri" w:eastAsia="Times New Roman" w:hAnsi="Calibri" w:cs="Calibri"/>
          <w:b/>
          <w:color w:val="5B9BD5"/>
          <w:sz w:val="32"/>
          <w:szCs w:val="32"/>
          <w:lang w:eastAsia="fr-FR"/>
        </w:rPr>
        <w:t>1</w:t>
      </w:r>
      <w:r w:rsidRPr="00330BE3">
        <w:rPr>
          <w:rFonts w:ascii="Calibri" w:eastAsia="Times New Roman" w:hAnsi="Calibri" w:cs="Calibri"/>
          <w:b/>
          <w:color w:val="5B9BD5"/>
          <w:sz w:val="32"/>
          <w:szCs w:val="32"/>
          <w:lang w:eastAsia="fr-FR"/>
        </w:rPr>
        <w:t>/Poste</w:t>
      </w:r>
    </w:p>
    <w:p w14:paraId="0FDC3EEA" w14:textId="77777777" w:rsidR="00552CAC" w:rsidRPr="00330BE3" w:rsidRDefault="00552CAC" w:rsidP="00552CAC">
      <w:pPr>
        <w:tabs>
          <w:tab w:val="left" w:pos="1080"/>
          <w:tab w:val="left" w:pos="9000"/>
        </w:tabs>
        <w:overflowPunct w:val="0"/>
        <w:autoSpaceDE w:val="0"/>
        <w:autoSpaceDN w:val="0"/>
        <w:adjustRightInd w:val="0"/>
        <w:spacing w:after="0" w:line="240" w:lineRule="auto"/>
        <w:jc w:val="right"/>
        <w:textAlignment w:val="baseline"/>
        <w:rPr>
          <w:rFonts w:ascii="Calibri" w:eastAsia="Times New Roman" w:hAnsi="Calibri" w:cs="Calibri"/>
          <w:b/>
          <w:i/>
          <w:color w:val="C45911"/>
          <w:sz w:val="28"/>
          <w:szCs w:val="28"/>
          <w:lang w:eastAsia="fr-FR"/>
        </w:rPr>
      </w:pPr>
    </w:p>
    <w:p w14:paraId="38BE4C88" w14:textId="77777777" w:rsidR="00330BE3" w:rsidRPr="00330BE3" w:rsidRDefault="00330BE3" w:rsidP="00330BE3">
      <w:pPr>
        <w:tabs>
          <w:tab w:val="left" w:pos="1080"/>
          <w:tab w:val="left" w:pos="9000"/>
        </w:tabs>
        <w:overflowPunct w:val="0"/>
        <w:autoSpaceDE w:val="0"/>
        <w:autoSpaceDN w:val="0"/>
        <w:adjustRightInd w:val="0"/>
        <w:spacing w:after="0" w:line="240" w:lineRule="auto"/>
        <w:jc w:val="right"/>
        <w:textAlignment w:val="baseline"/>
        <w:rPr>
          <w:rFonts w:ascii="Calibri" w:eastAsia="Times New Roman" w:hAnsi="Calibri" w:cs="Calibri"/>
          <w:b/>
          <w:i/>
          <w:color w:val="C45911"/>
          <w:sz w:val="28"/>
          <w:szCs w:val="28"/>
          <w:lang w:eastAsia="fr-FR"/>
        </w:rPr>
      </w:pPr>
    </w:p>
    <w:p w14:paraId="778AC5EF" w14:textId="77777777" w:rsidR="00330BE3" w:rsidRPr="00330BE3" w:rsidRDefault="00330BE3" w:rsidP="00330BE3">
      <w:pPr>
        <w:tabs>
          <w:tab w:val="left" w:pos="1080"/>
          <w:tab w:val="left" w:pos="9000"/>
        </w:tabs>
        <w:overflowPunct w:val="0"/>
        <w:autoSpaceDE w:val="0"/>
        <w:autoSpaceDN w:val="0"/>
        <w:adjustRightInd w:val="0"/>
        <w:spacing w:after="0" w:line="240" w:lineRule="auto"/>
        <w:jc w:val="center"/>
        <w:textAlignment w:val="baseline"/>
        <w:rPr>
          <w:rFonts w:ascii="Calibri" w:eastAsia="Times New Roman" w:hAnsi="Calibri" w:cs="Calibri"/>
          <w:b/>
          <w:sz w:val="32"/>
          <w:szCs w:val="32"/>
          <w:lang w:eastAsia="fr-FR"/>
        </w:rPr>
      </w:pPr>
    </w:p>
    <w:p w14:paraId="21D85B6F" w14:textId="77777777" w:rsidR="00330BE3" w:rsidRPr="00330BE3" w:rsidRDefault="00330BE3" w:rsidP="00330BE3">
      <w:pPr>
        <w:tabs>
          <w:tab w:val="left" w:pos="1080"/>
          <w:tab w:val="left" w:pos="9000"/>
        </w:tabs>
        <w:overflowPunct w:val="0"/>
        <w:autoSpaceDE w:val="0"/>
        <w:autoSpaceDN w:val="0"/>
        <w:adjustRightInd w:val="0"/>
        <w:spacing w:after="0" w:line="240" w:lineRule="auto"/>
        <w:jc w:val="center"/>
        <w:textAlignment w:val="baseline"/>
        <w:rPr>
          <w:rFonts w:ascii="Calibri" w:eastAsia="Times New Roman" w:hAnsi="Calibri" w:cs="Calibri"/>
          <w:b/>
          <w:sz w:val="32"/>
          <w:szCs w:val="32"/>
          <w:lang w:eastAsia="fr-FR"/>
        </w:rPr>
      </w:pPr>
    </w:p>
    <w:p w14:paraId="043883AD" w14:textId="77777777" w:rsidR="00330BE3" w:rsidRPr="00330BE3" w:rsidRDefault="00330BE3" w:rsidP="00330BE3">
      <w:pPr>
        <w:tabs>
          <w:tab w:val="left" w:pos="1080"/>
          <w:tab w:val="left" w:pos="9000"/>
        </w:tabs>
        <w:overflowPunct w:val="0"/>
        <w:autoSpaceDE w:val="0"/>
        <w:autoSpaceDN w:val="0"/>
        <w:adjustRightInd w:val="0"/>
        <w:spacing w:after="0" w:line="240" w:lineRule="auto"/>
        <w:jc w:val="center"/>
        <w:textAlignment w:val="baseline"/>
        <w:rPr>
          <w:rFonts w:ascii="Calibri" w:eastAsia="Times New Roman" w:hAnsi="Calibri" w:cs="Calibri"/>
          <w:b/>
          <w:sz w:val="32"/>
          <w:szCs w:val="32"/>
          <w:lang w:eastAsia="fr-FR"/>
        </w:rPr>
      </w:pPr>
    </w:p>
    <w:p w14:paraId="072028DE" w14:textId="77777777" w:rsidR="00330BE3" w:rsidRPr="00330BE3" w:rsidRDefault="00330BE3" w:rsidP="00330BE3">
      <w:pPr>
        <w:tabs>
          <w:tab w:val="left" w:pos="1080"/>
          <w:tab w:val="left" w:pos="9000"/>
        </w:tabs>
        <w:overflowPunct w:val="0"/>
        <w:autoSpaceDE w:val="0"/>
        <w:autoSpaceDN w:val="0"/>
        <w:adjustRightInd w:val="0"/>
        <w:spacing w:after="0" w:line="240" w:lineRule="auto"/>
        <w:jc w:val="center"/>
        <w:textAlignment w:val="baseline"/>
        <w:rPr>
          <w:rFonts w:ascii="Calibri" w:eastAsia="Times New Roman" w:hAnsi="Calibri" w:cs="Calibri"/>
          <w:b/>
          <w:sz w:val="32"/>
          <w:szCs w:val="32"/>
          <w:lang w:eastAsia="fr-FR"/>
        </w:rPr>
      </w:pPr>
    </w:p>
    <w:p w14:paraId="77CC75C8" w14:textId="77777777" w:rsidR="00330BE3" w:rsidRPr="00330BE3" w:rsidRDefault="00330BE3" w:rsidP="00330BE3">
      <w:pPr>
        <w:tabs>
          <w:tab w:val="left" w:pos="1080"/>
          <w:tab w:val="left" w:pos="9000"/>
        </w:tabs>
        <w:overflowPunct w:val="0"/>
        <w:autoSpaceDE w:val="0"/>
        <w:autoSpaceDN w:val="0"/>
        <w:adjustRightInd w:val="0"/>
        <w:spacing w:after="0" w:line="240" w:lineRule="auto"/>
        <w:jc w:val="right"/>
        <w:textAlignment w:val="baseline"/>
        <w:rPr>
          <w:rFonts w:ascii="Calibri" w:eastAsia="Times New Roman" w:hAnsi="Calibri" w:cs="Calibri"/>
          <w:b/>
          <w:color w:val="C45911"/>
          <w:sz w:val="32"/>
          <w:szCs w:val="32"/>
          <w:lang w:eastAsia="fr-FR"/>
        </w:rPr>
      </w:pPr>
      <w:r w:rsidRPr="00330BE3">
        <w:rPr>
          <w:rFonts w:ascii="Calibri" w:eastAsia="Times New Roman" w:hAnsi="Calibri" w:cs="Calibri"/>
          <w:b/>
          <w:color w:val="C45911"/>
          <w:sz w:val="32"/>
          <w:szCs w:val="32"/>
          <w:lang w:eastAsia="fr-FR"/>
        </w:rPr>
        <w:t>Marché privé de Travaux</w:t>
      </w:r>
    </w:p>
    <w:p w14:paraId="79CF6F24" w14:textId="77777777" w:rsidR="00330BE3" w:rsidRPr="00330BE3" w:rsidRDefault="00330BE3" w:rsidP="00330BE3">
      <w:pPr>
        <w:tabs>
          <w:tab w:val="left" w:pos="1080"/>
          <w:tab w:val="left" w:pos="9000"/>
        </w:tabs>
        <w:overflowPunct w:val="0"/>
        <w:autoSpaceDE w:val="0"/>
        <w:autoSpaceDN w:val="0"/>
        <w:adjustRightInd w:val="0"/>
        <w:spacing w:after="0" w:line="240" w:lineRule="auto"/>
        <w:jc w:val="right"/>
        <w:textAlignment w:val="baseline"/>
        <w:rPr>
          <w:rFonts w:ascii="Calibri" w:eastAsia="Times New Roman" w:hAnsi="Calibri" w:cs="Calibri"/>
          <w:b/>
          <w:sz w:val="32"/>
          <w:szCs w:val="32"/>
          <w:lang w:eastAsia="fr-FR"/>
        </w:rPr>
      </w:pPr>
      <w:r w:rsidRPr="00330BE3">
        <w:rPr>
          <w:rFonts w:ascii="Calibri" w:eastAsia="Times New Roman" w:hAnsi="Calibri" w:cs="Calibri"/>
          <w:b/>
          <w:sz w:val="32"/>
          <w:szCs w:val="32"/>
          <w:lang w:eastAsia="fr-FR"/>
        </w:rPr>
        <w:t xml:space="preserve">Titulaires : </w:t>
      </w:r>
      <w:r w:rsidRPr="00330BE3">
        <w:rPr>
          <w:rFonts w:ascii="Calibri" w:eastAsia="Times New Roman" w:hAnsi="Calibri" w:cs="Calibri"/>
          <w:b/>
          <w:color w:val="5B9BD5"/>
          <w:sz w:val="32"/>
          <w:szCs w:val="32"/>
          <w:lang w:eastAsia="fr-FR"/>
        </w:rPr>
        <w:t>Nom</w:t>
      </w:r>
    </w:p>
    <w:p w14:paraId="25E7B117" w14:textId="77777777" w:rsidR="00330BE3" w:rsidRPr="00330BE3" w:rsidRDefault="00330BE3" w:rsidP="00330BE3">
      <w:pPr>
        <w:tabs>
          <w:tab w:val="left" w:pos="1080"/>
          <w:tab w:val="left" w:pos="9000"/>
        </w:tabs>
        <w:overflowPunct w:val="0"/>
        <w:autoSpaceDE w:val="0"/>
        <w:autoSpaceDN w:val="0"/>
        <w:adjustRightInd w:val="0"/>
        <w:spacing w:after="0" w:line="240" w:lineRule="auto"/>
        <w:jc w:val="right"/>
        <w:textAlignment w:val="baseline"/>
        <w:rPr>
          <w:rFonts w:ascii="Calibri" w:eastAsia="Times New Roman" w:hAnsi="Calibri" w:cs="Calibri"/>
          <w:b/>
          <w:sz w:val="32"/>
          <w:szCs w:val="32"/>
          <w:lang w:eastAsia="fr-FR"/>
        </w:rPr>
      </w:pPr>
    </w:p>
    <w:p w14:paraId="44818051" w14:textId="77777777" w:rsidR="00330BE3" w:rsidRPr="00330BE3" w:rsidRDefault="00330BE3" w:rsidP="00330BE3">
      <w:pPr>
        <w:tabs>
          <w:tab w:val="left" w:pos="1080"/>
          <w:tab w:val="left" w:pos="9000"/>
        </w:tabs>
        <w:overflowPunct w:val="0"/>
        <w:autoSpaceDE w:val="0"/>
        <w:autoSpaceDN w:val="0"/>
        <w:adjustRightInd w:val="0"/>
        <w:spacing w:after="0" w:line="240" w:lineRule="auto"/>
        <w:jc w:val="right"/>
        <w:textAlignment w:val="baseline"/>
        <w:rPr>
          <w:rFonts w:ascii="Calibri" w:eastAsia="Times New Roman" w:hAnsi="Calibri" w:cs="Calibri"/>
          <w:b/>
          <w:sz w:val="32"/>
          <w:szCs w:val="32"/>
          <w:lang w:eastAsia="fr-FR"/>
        </w:rPr>
      </w:pPr>
    </w:p>
    <w:p w14:paraId="37248FC6" w14:textId="77777777" w:rsidR="00330BE3" w:rsidRPr="00330BE3" w:rsidRDefault="00330BE3" w:rsidP="00330BE3">
      <w:pPr>
        <w:spacing w:after="0" w:line="240" w:lineRule="auto"/>
        <w:rPr>
          <w:rFonts w:ascii="Calibri" w:eastAsia="Times New Roman" w:hAnsi="Calibri" w:cs="Calibri"/>
          <w:sz w:val="32"/>
          <w:szCs w:val="32"/>
          <w:lang w:eastAsia="fr-FR"/>
        </w:rPr>
      </w:pPr>
    </w:p>
    <w:p w14:paraId="10AC6B6F" w14:textId="77777777" w:rsidR="00330BE3" w:rsidRPr="00330BE3" w:rsidRDefault="00330BE3" w:rsidP="00330BE3">
      <w:pPr>
        <w:tabs>
          <w:tab w:val="left" w:pos="1985"/>
        </w:tabs>
        <w:spacing w:after="0" w:line="240" w:lineRule="auto"/>
        <w:rPr>
          <w:rFonts w:ascii="Calibri" w:eastAsia="Times New Roman" w:hAnsi="Calibri" w:cs="Calibri"/>
          <w:b/>
          <w:sz w:val="24"/>
          <w:szCs w:val="24"/>
          <w:lang w:eastAsia="fr-FR"/>
        </w:rPr>
      </w:pPr>
      <w:r w:rsidRPr="00330BE3">
        <w:rPr>
          <w:rFonts w:ascii="Calibri" w:eastAsia="Times New Roman" w:hAnsi="Calibri" w:cs="Calibri"/>
          <w:b/>
          <w:sz w:val="24"/>
          <w:szCs w:val="24"/>
          <w:lang w:eastAsia="fr-FR"/>
        </w:rPr>
        <w:t xml:space="preserve"> </w:t>
      </w:r>
    </w:p>
    <w:p w14:paraId="41A24642" w14:textId="77777777" w:rsidR="00330BE3" w:rsidRPr="00330BE3" w:rsidRDefault="00330BE3" w:rsidP="00330BE3">
      <w:pPr>
        <w:tabs>
          <w:tab w:val="left" w:pos="1985"/>
        </w:tabs>
        <w:spacing w:after="0" w:line="240" w:lineRule="auto"/>
        <w:rPr>
          <w:rFonts w:ascii="Calibri" w:eastAsia="Times New Roman" w:hAnsi="Calibri" w:cs="Calibri"/>
          <w:b/>
          <w:sz w:val="24"/>
          <w:szCs w:val="24"/>
          <w:lang w:eastAsia="fr-FR"/>
        </w:rPr>
      </w:pPr>
    </w:p>
    <w:p w14:paraId="096E3004" w14:textId="77777777" w:rsidR="00330BE3" w:rsidRPr="00330BE3" w:rsidRDefault="00330BE3" w:rsidP="00330BE3">
      <w:pPr>
        <w:tabs>
          <w:tab w:val="left" w:pos="1985"/>
        </w:tabs>
        <w:spacing w:after="0" w:line="240" w:lineRule="auto"/>
        <w:rPr>
          <w:rFonts w:ascii="Calibri" w:eastAsia="Times New Roman" w:hAnsi="Calibri" w:cs="Calibri"/>
          <w:b/>
          <w:sz w:val="24"/>
          <w:szCs w:val="24"/>
          <w:lang w:eastAsia="fr-FR"/>
        </w:rPr>
      </w:pPr>
    </w:p>
    <w:p w14:paraId="6334BB5B" w14:textId="77777777" w:rsidR="00330BE3" w:rsidRPr="00330BE3" w:rsidRDefault="00330BE3" w:rsidP="00330BE3">
      <w:pPr>
        <w:spacing w:after="160" w:line="259" w:lineRule="auto"/>
        <w:rPr>
          <w:rFonts w:ascii="Calibri" w:eastAsia="Times New Roman" w:hAnsi="Calibri" w:cs="Calibri"/>
          <w:b/>
          <w:sz w:val="24"/>
          <w:szCs w:val="24"/>
          <w:lang w:eastAsia="fr-FR"/>
        </w:rPr>
      </w:pPr>
      <w:r w:rsidRPr="00330BE3">
        <w:rPr>
          <w:rFonts w:ascii="Calibri" w:eastAsia="Times New Roman" w:hAnsi="Calibri" w:cs="Calibri"/>
          <w:b/>
          <w:sz w:val="24"/>
          <w:szCs w:val="24"/>
          <w:lang w:eastAsia="fr-FR"/>
        </w:rPr>
        <w:br w:type="page"/>
      </w:r>
    </w:p>
    <w:sdt>
      <w:sdtPr>
        <w:rPr>
          <w:rFonts w:eastAsia="Calibri" w:cstheme="minorHAnsi"/>
          <w:sz w:val="20"/>
          <w:szCs w:val="20"/>
        </w:rPr>
        <w:id w:val="1998464841"/>
        <w:docPartObj>
          <w:docPartGallery w:val="Table of Contents"/>
          <w:docPartUnique/>
        </w:docPartObj>
      </w:sdtPr>
      <w:sdtEndPr>
        <w:rPr>
          <w:bCs/>
        </w:rPr>
      </w:sdtEndPr>
      <w:sdtContent>
        <w:p w14:paraId="79046AD8" w14:textId="6367B289" w:rsidR="00330BE3" w:rsidRPr="002A7AD1" w:rsidRDefault="002A7AD1" w:rsidP="00330BE3">
          <w:pPr>
            <w:keepNext/>
            <w:keepLines/>
            <w:spacing w:before="240" w:after="0" w:line="259" w:lineRule="auto"/>
            <w:rPr>
              <w:rFonts w:eastAsia="Times New Roman" w:cstheme="minorHAnsi"/>
              <w:b/>
              <w:color w:val="E36C0A" w:themeColor="accent6" w:themeShade="BF"/>
              <w:sz w:val="28"/>
              <w:szCs w:val="28"/>
              <w:lang w:eastAsia="fr-FR"/>
            </w:rPr>
          </w:pPr>
          <w:r w:rsidRPr="002A7AD1">
            <w:rPr>
              <w:rFonts w:eastAsia="Times New Roman" w:cstheme="minorHAnsi"/>
              <w:b/>
              <w:color w:val="E36C0A" w:themeColor="accent6" w:themeShade="BF"/>
              <w:sz w:val="28"/>
              <w:szCs w:val="28"/>
              <w:lang w:eastAsia="fr-FR"/>
            </w:rPr>
            <w:t>TABLE DES MATIERES</w:t>
          </w:r>
        </w:p>
        <w:p w14:paraId="5A2C71A3" w14:textId="77777777" w:rsidR="002A7AD1" w:rsidRPr="002A7AD1" w:rsidRDefault="00330BE3">
          <w:pPr>
            <w:pStyle w:val="TM1"/>
            <w:rPr>
              <w:rFonts w:asciiTheme="minorHAnsi" w:eastAsiaTheme="minorEastAsia" w:hAnsiTheme="minorHAnsi" w:cstheme="minorHAnsi"/>
              <w:b w:val="0"/>
              <w:bCs w:val="0"/>
              <w:caps w:val="0"/>
              <w:noProof/>
              <w:sz w:val="20"/>
              <w:szCs w:val="20"/>
              <w:u w:val="none"/>
            </w:rPr>
          </w:pPr>
          <w:r w:rsidRPr="002A7AD1">
            <w:rPr>
              <w:rFonts w:asciiTheme="minorHAnsi" w:hAnsiTheme="minorHAnsi" w:cstheme="minorHAnsi"/>
              <w:b w:val="0"/>
              <w:bCs w:val="0"/>
              <w:sz w:val="20"/>
              <w:szCs w:val="20"/>
              <w:u w:val="none"/>
            </w:rPr>
            <w:fldChar w:fldCharType="begin"/>
          </w:r>
          <w:r w:rsidRPr="002A7AD1">
            <w:rPr>
              <w:rFonts w:asciiTheme="minorHAnsi" w:hAnsiTheme="minorHAnsi" w:cstheme="minorHAnsi"/>
              <w:b w:val="0"/>
              <w:sz w:val="20"/>
              <w:szCs w:val="20"/>
              <w:u w:val="none"/>
            </w:rPr>
            <w:instrText xml:space="preserve"> TOC \o "1-3" \h \z \u </w:instrText>
          </w:r>
          <w:r w:rsidRPr="002A7AD1">
            <w:rPr>
              <w:rFonts w:asciiTheme="minorHAnsi" w:hAnsiTheme="minorHAnsi" w:cstheme="minorHAnsi"/>
              <w:b w:val="0"/>
              <w:bCs w:val="0"/>
              <w:sz w:val="20"/>
              <w:szCs w:val="20"/>
              <w:u w:val="none"/>
            </w:rPr>
            <w:fldChar w:fldCharType="separate"/>
          </w:r>
          <w:hyperlink w:anchor="_Toc77082365" w:history="1">
            <w:r w:rsidR="002A7AD1" w:rsidRPr="002A7AD1">
              <w:rPr>
                <w:rStyle w:val="Lienhypertexte"/>
                <w:rFonts w:asciiTheme="minorHAnsi" w:hAnsiTheme="minorHAnsi" w:cstheme="minorHAnsi"/>
                <w:b w:val="0"/>
                <w:noProof/>
                <w:sz w:val="20"/>
                <w:szCs w:val="20"/>
                <w:u w:val="none"/>
              </w:rPr>
              <w:t>ARTICLE 1 - OBJET DU MARCHE – DISPOSITIONS GENERALES</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_Toc77082365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5</w:t>
            </w:r>
            <w:r w:rsidR="002A7AD1" w:rsidRPr="002A7AD1">
              <w:rPr>
                <w:rFonts w:asciiTheme="minorHAnsi" w:hAnsiTheme="minorHAnsi" w:cstheme="minorHAnsi"/>
                <w:b w:val="0"/>
                <w:noProof/>
                <w:webHidden/>
                <w:sz w:val="20"/>
                <w:szCs w:val="20"/>
                <w:u w:val="none"/>
              </w:rPr>
              <w:fldChar w:fldCharType="end"/>
            </w:r>
          </w:hyperlink>
        </w:p>
        <w:p w14:paraId="76106DFA" w14:textId="50ABC5C1" w:rsidR="002A7AD1" w:rsidRPr="002A7AD1" w:rsidRDefault="00095E15">
          <w:pPr>
            <w:pStyle w:val="TM2"/>
            <w:tabs>
              <w:tab w:val="right" w:leader="dot" w:pos="9912"/>
            </w:tabs>
            <w:rPr>
              <w:rFonts w:asciiTheme="minorHAnsi" w:eastAsiaTheme="minorEastAsia" w:hAnsiTheme="minorHAnsi" w:cstheme="minorHAnsi"/>
              <w:bCs w:val="0"/>
              <w:smallCaps w:val="0"/>
              <w:noProof/>
              <w:szCs w:val="20"/>
            </w:rPr>
          </w:pPr>
          <w:hyperlink w:anchor="_Toc77082366" w:history="1">
            <w:r w:rsidR="002A7AD1" w:rsidRPr="002A7AD1">
              <w:rPr>
                <w:rStyle w:val="Lienhypertexte"/>
                <w:rFonts w:asciiTheme="minorHAnsi" w:hAnsiTheme="minorHAnsi" w:cstheme="minorHAnsi"/>
                <w:noProof/>
                <w:szCs w:val="20"/>
                <w:u w:val="none"/>
              </w:rPr>
              <w:t xml:space="preserve">1.1 </w:t>
            </w:r>
            <w:r w:rsidR="002A7AD1">
              <w:rPr>
                <w:rStyle w:val="Lienhypertexte"/>
                <w:rFonts w:asciiTheme="minorHAnsi" w:hAnsiTheme="minorHAnsi" w:cstheme="minorHAnsi"/>
                <w:noProof/>
                <w:szCs w:val="20"/>
                <w:u w:val="none"/>
              </w:rPr>
              <w:t xml:space="preserve">           </w:t>
            </w:r>
            <w:r w:rsidR="002A7AD1" w:rsidRPr="002A7AD1">
              <w:rPr>
                <w:rStyle w:val="Lienhypertexte"/>
                <w:rFonts w:asciiTheme="minorHAnsi" w:hAnsiTheme="minorHAnsi" w:cstheme="minorHAnsi"/>
                <w:noProof/>
                <w:szCs w:val="20"/>
                <w:u w:val="none"/>
              </w:rPr>
              <w:t>Objet du marché – Emplacement des travaux</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_Toc77082366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5</w:t>
            </w:r>
            <w:r w:rsidR="002A7AD1" w:rsidRPr="002A7AD1">
              <w:rPr>
                <w:rFonts w:asciiTheme="minorHAnsi" w:hAnsiTheme="minorHAnsi" w:cstheme="minorHAnsi"/>
                <w:noProof/>
                <w:webHidden/>
                <w:szCs w:val="20"/>
              </w:rPr>
              <w:fldChar w:fldCharType="end"/>
            </w:r>
          </w:hyperlink>
        </w:p>
        <w:p w14:paraId="6F580202"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67" w:history="1">
            <w:r w:rsidR="002A7AD1" w:rsidRPr="002A7AD1">
              <w:rPr>
                <w:rStyle w:val="Lienhypertexte"/>
                <w:rFonts w:asciiTheme="minorHAnsi" w:hAnsiTheme="minorHAnsi" w:cstheme="minorHAnsi"/>
                <w:noProof/>
                <w:szCs w:val="20"/>
                <w:u w:val="none"/>
              </w:rPr>
              <w:t>1.2</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Allotissement</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_Toc77082367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5</w:t>
            </w:r>
            <w:r w:rsidR="002A7AD1" w:rsidRPr="002A7AD1">
              <w:rPr>
                <w:rFonts w:asciiTheme="minorHAnsi" w:hAnsiTheme="minorHAnsi" w:cstheme="minorHAnsi"/>
                <w:noProof/>
                <w:webHidden/>
                <w:szCs w:val="20"/>
              </w:rPr>
              <w:fldChar w:fldCharType="end"/>
            </w:r>
          </w:hyperlink>
        </w:p>
        <w:p w14:paraId="1E52000A"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68" w:history="1">
            <w:r w:rsidR="002A7AD1" w:rsidRPr="002A7AD1">
              <w:rPr>
                <w:rStyle w:val="Lienhypertexte"/>
                <w:rFonts w:asciiTheme="minorHAnsi" w:eastAsia="Arial Unicode MS" w:hAnsiTheme="minorHAnsi" w:cstheme="minorHAnsi"/>
                <w:iCs/>
                <w:noProof/>
                <w:szCs w:val="20"/>
                <w:u w:val="none"/>
              </w:rPr>
              <w:t>1.3</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Décomposition en tranches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_Toc77082368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5</w:t>
            </w:r>
            <w:r w:rsidR="002A7AD1" w:rsidRPr="002A7AD1">
              <w:rPr>
                <w:rFonts w:asciiTheme="minorHAnsi" w:hAnsiTheme="minorHAnsi" w:cstheme="minorHAnsi"/>
                <w:noProof/>
                <w:webHidden/>
                <w:szCs w:val="20"/>
              </w:rPr>
              <w:fldChar w:fldCharType="end"/>
            </w:r>
          </w:hyperlink>
        </w:p>
        <w:p w14:paraId="4AD8361B"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69" w:history="1">
            <w:r w:rsidR="002A7AD1" w:rsidRPr="002A7AD1">
              <w:rPr>
                <w:rStyle w:val="Lienhypertexte"/>
                <w:rFonts w:asciiTheme="minorHAnsi" w:hAnsiTheme="minorHAnsi" w:cstheme="minorHAnsi"/>
                <w:noProof/>
                <w:szCs w:val="20"/>
                <w:u w:val="none"/>
              </w:rPr>
              <w:t>1.4</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Contrôle des prix de revient</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_Toc77082369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5</w:t>
            </w:r>
            <w:r w:rsidR="002A7AD1" w:rsidRPr="002A7AD1">
              <w:rPr>
                <w:rFonts w:asciiTheme="minorHAnsi" w:hAnsiTheme="minorHAnsi" w:cstheme="minorHAnsi"/>
                <w:noProof/>
                <w:webHidden/>
                <w:szCs w:val="20"/>
              </w:rPr>
              <w:fldChar w:fldCharType="end"/>
            </w:r>
          </w:hyperlink>
        </w:p>
        <w:p w14:paraId="63A085AB"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70" w:history="1">
            <w:r w:rsidR="002A7AD1" w:rsidRPr="002A7AD1">
              <w:rPr>
                <w:rStyle w:val="Lienhypertexte"/>
                <w:rFonts w:asciiTheme="minorHAnsi" w:hAnsiTheme="minorHAnsi" w:cstheme="minorHAnsi"/>
                <w:noProof/>
                <w:szCs w:val="20"/>
                <w:u w:val="none"/>
              </w:rPr>
              <w:t>1.5</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Dispositions particulières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_Toc77082370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6</w:t>
            </w:r>
            <w:r w:rsidR="002A7AD1" w:rsidRPr="002A7AD1">
              <w:rPr>
                <w:rFonts w:asciiTheme="minorHAnsi" w:hAnsiTheme="minorHAnsi" w:cstheme="minorHAnsi"/>
                <w:noProof/>
                <w:webHidden/>
                <w:szCs w:val="20"/>
              </w:rPr>
              <w:fldChar w:fldCharType="end"/>
            </w:r>
          </w:hyperlink>
        </w:p>
        <w:p w14:paraId="2034E57D"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71" w:history="1">
            <w:r w:rsidR="002A7AD1" w:rsidRPr="002A7AD1">
              <w:rPr>
                <w:rStyle w:val="Lienhypertexte"/>
                <w:rFonts w:asciiTheme="minorHAnsi" w:hAnsiTheme="minorHAnsi" w:cstheme="minorHAnsi"/>
                <w:noProof/>
                <w:szCs w:val="20"/>
                <w:u w:val="none"/>
              </w:rPr>
              <w:t>1.6</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Maître d'œuvre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_Toc77082371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6</w:t>
            </w:r>
            <w:r w:rsidR="002A7AD1" w:rsidRPr="002A7AD1">
              <w:rPr>
                <w:rFonts w:asciiTheme="minorHAnsi" w:hAnsiTheme="minorHAnsi" w:cstheme="minorHAnsi"/>
                <w:noProof/>
                <w:webHidden/>
                <w:szCs w:val="20"/>
              </w:rPr>
              <w:fldChar w:fldCharType="end"/>
            </w:r>
          </w:hyperlink>
        </w:p>
        <w:p w14:paraId="2854A342" w14:textId="68CE6D94" w:rsidR="002A7AD1" w:rsidRPr="002A7AD1" w:rsidRDefault="00095E15">
          <w:pPr>
            <w:pStyle w:val="TM2"/>
            <w:tabs>
              <w:tab w:val="right" w:leader="dot" w:pos="9912"/>
            </w:tabs>
            <w:rPr>
              <w:rFonts w:asciiTheme="minorHAnsi" w:eastAsiaTheme="minorEastAsia" w:hAnsiTheme="minorHAnsi" w:cstheme="minorHAnsi"/>
              <w:bCs w:val="0"/>
              <w:smallCaps w:val="0"/>
              <w:noProof/>
              <w:szCs w:val="20"/>
            </w:rPr>
          </w:pPr>
          <w:hyperlink w:anchor="_Toc77082372" w:history="1">
            <w:r w:rsidR="002A7AD1" w:rsidRPr="002A7AD1">
              <w:rPr>
                <w:rStyle w:val="Lienhypertexte"/>
                <w:rFonts w:asciiTheme="minorHAnsi" w:hAnsiTheme="minorHAnsi" w:cstheme="minorHAnsi"/>
                <w:noProof/>
                <w:szCs w:val="20"/>
                <w:u w:val="none"/>
              </w:rPr>
              <w:t xml:space="preserve">1.7  </w:t>
            </w:r>
            <w:r w:rsidR="002A7AD1">
              <w:rPr>
                <w:rStyle w:val="Lienhypertexte"/>
                <w:rFonts w:asciiTheme="minorHAnsi" w:hAnsiTheme="minorHAnsi" w:cstheme="minorHAnsi"/>
                <w:noProof/>
                <w:szCs w:val="20"/>
                <w:u w:val="none"/>
              </w:rPr>
              <w:t xml:space="preserve">          </w:t>
            </w:r>
            <w:r w:rsidR="002A7AD1" w:rsidRPr="002A7AD1">
              <w:rPr>
                <w:rStyle w:val="Lienhypertexte"/>
                <w:rFonts w:asciiTheme="minorHAnsi" w:hAnsiTheme="minorHAnsi" w:cstheme="minorHAnsi"/>
                <w:noProof/>
                <w:szCs w:val="20"/>
                <w:u w:val="none"/>
              </w:rPr>
              <w:t>Contrôles Techniques et géotechniques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_Toc77082372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6</w:t>
            </w:r>
            <w:r w:rsidR="002A7AD1" w:rsidRPr="002A7AD1">
              <w:rPr>
                <w:rFonts w:asciiTheme="minorHAnsi" w:hAnsiTheme="minorHAnsi" w:cstheme="minorHAnsi"/>
                <w:noProof/>
                <w:webHidden/>
                <w:szCs w:val="20"/>
              </w:rPr>
              <w:fldChar w:fldCharType="end"/>
            </w:r>
          </w:hyperlink>
        </w:p>
        <w:p w14:paraId="5207F351"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73" w:history="1">
            <w:r w:rsidR="002A7AD1" w:rsidRPr="002A7AD1">
              <w:rPr>
                <w:rStyle w:val="Lienhypertexte"/>
                <w:rFonts w:asciiTheme="minorHAnsi" w:hAnsiTheme="minorHAnsi" w:cstheme="minorHAnsi"/>
                <w:noProof/>
                <w:szCs w:val="20"/>
                <w:u w:val="none"/>
              </w:rPr>
              <w:t>1.7.1</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Contrôle Technique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_Toc77082373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6</w:t>
            </w:r>
            <w:r w:rsidR="002A7AD1" w:rsidRPr="002A7AD1">
              <w:rPr>
                <w:rFonts w:asciiTheme="minorHAnsi" w:hAnsiTheme="minorHAnsi" w:cstheme="minorHAnsi"/>
                <w:noProof/>
                <w:webHidden/>
                <w:szCs w:val="20"/>
              </w:rPr>
              <w:fldChar w:fldCharType="end"/>
            </w:r>
          </w:hyperlink>
        </w:p>
        <w:p w14:paraId="160E4A30"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74" w:history="1">
            <w:r w:rsidR="002A7AD1" w:rsidRPr="002A7AD1">
              <w:rPr>
                <w:rStyle w:val="Lienhypertexte"/>
                <w:rFonts w:asciiTheme="minorHAnsi" w:hAnsiTheme="minorHAnsi" w:cstheme="minorHAnsi"/>
                <w:noProof/>
                <w:szCs w:val="20"/>
                <w:u w:val="none"/>
              </w:rPr>
              <w:t>1.7.2</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Contrôle géotechnique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_Toc77082374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6</w:t>
            </w:r>
            <w:r w:rsidR="002A7AD1" w:rsidRPr="002A7AD1">
              <w:rPr>
                <w:rFonts w:asciiTheme="minorHAnsi" w:hAnsiTheme="minorHAnsi" w:cstheme="minorHAnsi"/>
                <w:noProof/>
                <w:webHidden/>
                <w:szCs w:val="20"/>
              </w:rPr>
              <w:fldChar w:fldCharType="end"/>
            </w:r>
          </w:hyperlink>
        </w:p>
        <w:p w14:paraId="3D40CC29"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75" w:history="1">
            <w:r w:rsidR="002A7AD1" w:rsidRPr="002A7AD1">
              <w:rPr>
                <w:rStyle w:val="Lienhypertexte"/>
                <w:rFonts w:asciiTheme="minorHAnsi" w:hAnsiTheme="minorHAnsi" w:cstheme="minorHAnsi"/>
                <w:noProof/>
                <w:szCs w:val="20"/>
                <w:u w:val="none"/>
              </w:rPr>
              <w:t>1.8</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Missions de Pilotage et de Coordination de la Santé et la Sécurité</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_Toc77082375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6</w:t>
            </w:r>
            <w:r w:rsidR="002A7AD1" w:rsidRPr="002A7AD1">
              <w:rPr>
                <w:rFonts w:asciiTheme="minorHAnsi" w:hAnsiTheme="minorHAnsi" w:cstheme="minorHAnsi"/>
                <w:noProof/>
                <w:webHidden/>
                <w:szCs w:val="20"/>
              </w:rPr>
              <w:fldChar w:fldCharType="end"/>
            </w:r>
          </w:hyperlink>
        </w:p>
        <w:p w14:paraId="79E507A0" w14:textId="77777777" w:rsidR="002A7AD1" w:rsidRPr="002A7AD1" w:rsidRDefault="00095E15">
          <w:pPr>
            <w:pStyle w:val="TM3"/>
            <w:tabs>
              <w:tab w:val="right" w:leader="dot" w:pos="9912"/>
            </w:tabs>
            <w:rPr>
              <w:rFonts w:asciiTheme="minorHAnsi" w:eastAsiaTheme="minorEastAsia" w:hAnsiTheme="minorHAnsi" w:cstheme="minorHAnsi"/>
              <w:smallCaps w:val="0"/>
              <w:noProof/>
              <w:szCs w:val="20"/>
            </w:rPr>
          </w:pPr>
          <w:hyperlink w:anchor="_Toc77082376" w:history="1">
            <w:r w:rsidR="002A7AD1" w:rsidRPr="002A7AD1">
              <w:rPr>
                <w:rStyle w:val="Lienhypertexte"/>
                <w:rFonts w:asciiTheme="minorHAnsi" w:hAnsiTheme="minorHAnsi" w:cstheme="minorHAnsi"/>
                <w:noProof/>
                <w:szCs w:val="20"/>
                <w:u w:val="none"/>
              </w:rPr>
              <w:t>1.8.1 Mission d’OPC</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_Toc77082376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6</w:t>
            </w:r>
            <w:r w:rsidR="002A7AD1" w:rsidRPr="002A7AD1">
              <w:rPr>
                <w:rFonts w:asciiTheme="minorHAnsi" w:hAnsiTheme="minorHAnsi" w:cstheme="minorHAnsi"/>
                <w:noProof/>
                <w:webHidden/>
                <w:szCs w:val="20"/>
              </w:rPr>
              <w:fldChar w:fldCharType="end"/>
            </w:r>
          </w:hyperlink>
        </w:p>
        <w:p w14:paraId="626270F2"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77" w:history="1">
            <w:r w:rsidR="002A7AD1" w:rsidRPr="002A7AD1">
              <w:rPr>
                <w:rStyle w:val="Lienhypertexte"/>
                <w:rFonts w:asciiTheme="minorHAnsi" w:hAnsiTheme="minorHAnsi" w:cstheme="minorHAnsi"/>
                <w:noProof/>
                <w:szCs w:val="20"/>
                <w:u w:val="none"/>
              </w:rPr>
              <w:t>1.8.2</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Mission de CSS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_Toc77082377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6</w:t>
            </w:r>
            <w:r w:rsidR="002A7AD1" w:rsidRPr="002A7AD1">
              <w:rPr>
                <w:rFonts w:asciiTheme="minorHAnsi" w:hAnsiTheme="minorHAnsi" w:cstheme="minorHAnsi"/>
                <w:noProof/>
                <w:webHidden/>
                <w:szCs w:val="20"/>
              </w:rPr>
              <w:fldChar w:fldCharType="end"/>
            </w:r>
          </w:hyperlink>
        </w:p>
        <w:p w14:paraId="7593DC70"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78" w:history="1">
            <w:r w:rsidR="002A7AD1" w:rsidRPr="002A7AD1">
              <w:rPr>
                <w:rStyle w:val="Lienhypertexte"/>
                <w:rFonts w:asciiTheme="minorHAnsi" w:hAnsiTheme="minorHAnsi" w:cstheme="minorHAnsi"/>
                <w:noProof/>
                <w:szCs w:val="20"/>
                <w:u w:val="none"/>
              </w:rPr>
              <w:t>1.9</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Mission du mandataire en cas de groupement conjoint ou solidaire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_Toc77082378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6</w:t>
            </w:r>
            <w:r w:rsidR="002A7AD1" w:rsidRPr="002A7AD1">
              <w:rPr>
                <w:rFonts w:asciiTheme="minorHAnsi" w:hAnsiTheme="minorHAnsi" w:cstheme="minorHAnsi"/>
                <w:noProof/>
                <w:webHidden/>
                <w:szCs w:val="20"/>
              </w:rPr>
              <w:fldChar w:fldCharType="end"/>
            </w:r>
          </w:hyperlink>
        </w:p>
        <w:p w14:paraId="447C9D70"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79" w:history="1">
            <w:r w:rsidR="002A7AD1" w:rsidRPr="002A7AD1">
              <w:rPr>
                <w:rStyle w:val="Lienhypertexte"/>
                <w:rFonts w:asciiTheme="minorHAnsi" w:hAnsiTheme="minorHAnsi" w:cstheme="minorHAnsi"/>
                <w:bCs/>
                <w:noProof/>
                <w:szCs w:val="20"/>
                <w:u w:val="none"/>
              </w:rPr>
              <w:t xml:space="preserve">1.9.1 </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bCs/>
                <w:noProof/>
                <w:szCs w:val="20"/>
                <w:u w:val="none"/>
              </w:rPr>
              <w:t>Les obligations de représentation des Entrepreneurs cotraitants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_Toc77082379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6</w:t>
            </w:r>
            <w:r w:rsidR="002A7AD1" w:rsidRPr="002A7AD1">
              <w:rPr>
                <w:rFonts w:asciiTheme="minorHAnsi" w:hAnsiTheme="minorHAnsi" w:cstheme="minorHAnsi"/>
                <w:noProof/>
                <w:webHidden/>
                <w:szCs w:val="20"/>
              </w:rPr>
              <w:fldChar w:fldCharType="end"/>
            </w:r>
          </w:hyperlink>
        </w:p>
        <w:p w14:paraId="7BB0A920"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80" w:history="1">
            <w:r w:rsidR="002A7AD1" w:rsidRPr="002A7AD1">
              <w:rPr>
                <w:rStyle w:val="Lienhypertexte"/>
                <w:rFonts w:asciiTheme="minorHAnsi" w:hAnsiTheme="minorHAnsi" w:cstheme="minorHAnsi"/>
                <w:bCs/>
                <w:noProof/>
                <w:szCs w:val="20"/>
                <w:u w:val="none"/>
              </w:rPr>
              <w:t>1.9.2</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bCs/>
                <w:noProof/>
                <w:szCs w:val="20"/>
                <w:u w:val="none"/>
              </w:rPr>
              <w:t>Les obligations de coordination</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_Toc77082380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7</w:t>
            </w:r>
            <w:r w:rsidR="002A7AD1" w:rsidRPr="002A7AD1">
              <w:rPr>
                <w:rFonts w:asciiTheme="minorHAnsi" w:hAnsiTheme="minorHAnsi" w:cstheme="minorHAnsi"/>
                <w:noProof/>
                <w:webHidden/>
                <w:szCs w:val="20"/>
              </w:rPr>
              <w:fldChar w:fldCharType="end"/>
            </w:r>
          </w:hyperlink>
        </w:p>
        <w:p w14:paraId="43552FDA"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81" w:history="1">
            <w:r w:rsidR="002A7AD1" w:rsidRPr="002A7AD1">
              <w:rPr>
                <w:rStyle w:val="Lienhypertexte"/>
                <w:rFonts w:asciiTheme="minorHAnsi" w:hAnsiTheme="minorHAnsi" w:cstheme="minorHAnsi"/>
                <w:noProof/>
                <w:szCs w:val="20"/>
                <w:u w:val="none"/>
              </w:rPr>
              <w:t>1.9.3</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Les obligations des cotraitants à l’égard du mandataire du groupement conjoint</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_Toc77082381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7</w:t>
            </w:r>
            <w:r w:rsidR="002A7AD1" w:rsidRPr="002A7AD1">
              <w:rPr>
                <w:rFonts w:asciiTheme="minorHAnsi" w:hAnsiTheme="minorHAnsi" w:cstheme="minorHAnsi"/>
                <w:noProof/>
                <w:webHidden/>
                <w:szCs w:val="20"/>
              </w:rPr>
              <w:fldChar w:fldCharType="end"/>
            </w:r>
          </w:hyperlink>
        </w:p>
        <w:p w14:paraId="3619A885"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382" w:history="1">
            <w:r w:rsidR="002A7AD1" w:rsidRPr="002A7AD1">
              <w:rPr>
                <w:rStyle w:val="Lienhypertexte"/>
                <w:rFonts w:asciiTheme="minorHAnsi" w:hAnsiTheme="minorHAnsi" w:cstheme="minorHAnsi"/>
                <w:b w:val="0"/>
                <w:noProof/>
                <w:sz w:val="20"/>
                <w:szCs w:val="20"/>
                <w:u w:val="none"/>
              </w:rPr>
              <w:t>ARTICLE 2 - PIECES CONSTITUTIVES DU MARCHE</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_Toc77082382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7</w:t>
            </w:r>
            <w:r w:rsidR="002A7AD1" w:rsidRPr="002A7AD1">
              <w:rPr>
                <w:rFonts w:asciiTheme="minorHAnsi" w:hAnsiTheme="minorHAnsi" w:cstheme="minorHAnsi"/>
                <w:b w:val="0"/>
                <w:noProof/>
                <w:webHidden/>
                <w:sz w:val="20"/>
                <w:szCs w:val="20"/>
                <w:u w:val="none"/>
              </w:rPr>
              <w:fldChar w:fldCharType="end"/>
            </w:r>
          </w:hyperlink>
        </w:p>
        <w:p w14:paraId="1162C67E"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83" w:history="1">
            <w:r w:rsidR="002A7AD1" w:rsidRPr="002A7AD1">
              <w:rPr>
                <w:rStyle w:val="Lienhypertexte"/>
                <w:rFonts w:asciiTheme="minorHAnsi" w:hAnsiTheme="minorHAnsi" w:cstheme="minorHAnsi"/>
                <w:noProof/>
                <w:szCs w:val="20"/>
                <w:u w:val="none"/>
              </w:rPr>
              <w:t>2.1</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Pièces générales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_Toc77082383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7</w:t>
            </w:r>
            <w:r w:rsidR="002A7AD1" w:rsidRPr="002A7AD1">
              <w:rPr>
                <w:rFonts w:asciiTheme="minorHAnsi" w:hAnsiTheme="minorHAnsi" w:cstheme="minorHAnsi"/>
                <w:noProof/>
                <w:webHidden/>
                <w:szCs w:val="20"/>
              </w:rPr>
              <w:fldChar w:fldCharType="end"/>
            </w:r>
          </w:hyperlink>
        </w:p>
        <w:p w14:paraId="156590E4"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84" w:history="1">
            <w:r w:rsidR="002A7AD1" w:rsidRPr="002A7AD1">
              <w:rPr>
                <w:rStyle w:val="Lienhypertexte"/>
                <w:rFonts w:asciiTheme="minorHAnsi" w:hAnsiTheme="minorHAnsi" w:cstheme="minorHAnsi"/>
                <w:noProof/>
                <w:szCs w:val="20"/>
                <w:u w:val="none"/>
              </w:rPr>
              <w:t>2.2</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Pièces particulières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_Toc77082384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7</w:t>
            </w:r>
            <w:r w:rsidR="002A7AD1" w:rsidRPr="002A7AD1">
              <w:rPr>
                <w:rFonts w:asciiTheme="minorHAnsi" w:hAnsiTheme="minorHAnsi" w:cstheme="minorHAnsi"/>
                <w:noProof/>
                <w:webHidden/>
                <w:szCs w:val="20"/>
              </w:rPr>
              <w:fldChar w:fldCharType="end"/>
            </w:r>
          </w:hyperlink>
        </w:p>
        <w:p w14:paraId="74742862"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85" w:history="1">
            <w:r w:rsidR="002A7AD1" w:rsidRPr="002A7AD1">
              <w:rPr>
                <w:rStyle w:val="Lienhypertexte"/>
                <w:rFonts w:asciiTheme="minorHAnsi" w:hAnsiTheme="minorHAnsi" w:cstheme="minorHAnsi"/>
                <w:noProof/>
                <w:szCs w:val="20"/>
                <w:u w:val="none"/>
              </w:rPr>
              <w:t>2.3</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Frais de reproduction de dossier</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_Toc77082385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8</w:t>
            </w:r>
            <w:r w:rsidR="002A7AD1" w:rsidRPr="002A7AD1">
              <w:rPr>
                <w:rFonts w:asciiTheme="minorHAnsi" w:hAnsiTheme="minorHAnsi" w:cstheme="minorHAnsi"/>
                <w:noProof/>
                <w:webHidden/>
                <w:szCs w:val="20"/>
              </w:rPr>
              <w:fldChar w:fldCharType="end"/>
            </w:r>
          </w:hyperlink>
        </w:p>
        <w:p w14:paraId="273E223A"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386" w:history="1">
            <w:r w:rsidR="002A7AD1" w:rsidRPr="002A7AD1">
              <w:rPr>
                <w:rStyle w:val="Lienhypertexte"/>
                <w:rFonts w:asciiTheme="minorHAnsi" w:hAnsiTheme="minorHAnsi" w:cstheme="minorHAnsi"/>
                <w:b w:val="0"/>
                <w:noProof/>
                <w:sz w:val="20"/>
                <w:szCs w:val="20"/>
                <w:u w:val="none"/>
              </w:rPr>
              <w:t>ARTICLE 3 - PRIX ET MODE D'EVALUATION DES OUVRAGES – VARIATION DANS LES PRIX – REGLEMENT DES COMPTES – FRAIS DE mandataire</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_Toc77082386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8</w:t>
            </w:r>
            <w:r w:rsidR="002A7AD1" w:rsidRPr="002A7AD1">
              <w:rPr>
                <w:rFonts w:asciiTheme="minorHAnsi" w:hAnsiTheme="minorHAnsi" w:cstheme="minorHAnsi"/>
                <w:b w:val="0"/>
                <w:noProof/>
                <w:webHidden/>
                <w:sz w:val="20"/>
                <w:szCs w:val="20"/>
                <w:u w:val="none"/>
              </w:rPr>
              <w:fldChar w:fldCharType="end"/>
            </w:r>
          </w:hyperlink>
        </w:p>
        <w:p w14:paraId="15B3D0D5"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87" w:history="1">
            <w:r w:rsidR="002A7AD1" w:rsidRPr="002A7AD1">
              <w:rPr>
                <w:rStyle w:val="Lienhypertexte"/>
                <w:rFonts w:asciiTheme="minorHAnsi" w:hAnsiTheme="minorHAnsi" w:cstheme="minorHAnsi"/>
                <w:noProof/>
                <w:szCs w:val="20"/>
                <w:u w:val="none"/>
              </w:rPr>
              <w:t>3.1</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Répartition des paiements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_Toc77082387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8</w:t>
            </w:r>
            <w:r w:rsidR="002A7AD1" w:rsidRPr="002A7AD1">
              <w:rPr>
                <w:rFonts w:asciiTheme="minorHAnsi" w:hAnsiTheme="minorHAnsi" w:cstheme="minorHAnsi"/>
                <w:noProof/>
                <w:webHidden/>
                <w:szCs w:val="20"/>
              </w:rPr>
              <w:fldChar w:fldCharType="end"/>
            </w:r>
          </w:hyperlink>
        </w:p>
        <w:p w14:paraId="2E5F32FA"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88" w:history="1">
            <w:r w:rsidR="002A7AD1" w:rsidRPr="002A7AD1">
              <w:rPr>
                <w:rStyle w:val="Lienhypertexte"/>
                <w:rFonts w:asciiTheme="minorHAnsi" w:hAnsiTheme="minorHAnsi" w:cstheme="minorHAnsi"/>
                <w:noProof/>
                <w:szCs w:val="20"/>
                <w:u w:val="none"/>
              </w:rPr>
              <w:t>3.2</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Contenu des prix – Mode d'évaluation des ouvrages et de règlement des comptes – Frais des missions du mandataire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_Toc77082388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8</w:t>
            </w:r>
            <w:r w:rsidR="002A7AD1" w:rsidRPr="002A7AD1">
              <w:rPr>
                <w:rFonts w:asciiTheme="minorHAnsi" w:hAnsiTheme="minorHAnsi" w:cstheme="minorHAnsi"/>
                <w:noProof/>
                <w:webHidden/>
                <w:szCs w:val="20"/>
              </w:rPr>
              <w:fldChar w:fldCharType="end"/>
            </w:r>
          </w:hyperlink>
        </w:p>
        <w:p w14:paraId="1533721F"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89" w:history="1">
            <w:r w:rsidR="002A7AD1" w:rsidRPr="002A7AD1">
              <w:rPr>
                <w:rStyle w:val="Lienhypertexte"/>
                <w:rFonts w:asciiTheme="minorHAnsi" w:hAnsiTheme="minorHAnsi" w:cstheme="minorHAnsi"/>
                <w:noProof/>
                <w:szCs w:val="20"/>
                <w:u w:val="none"/>
              </w:rPr>
              <w:t>3.2.1</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Taxes et droits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_Toc77082389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8</w:t>
            </w:r>
            <w:r w:rsidR="002A7AD1" w:rsidRPr="002A7AD1">
              <w:rPr>
                <w:rFonts w:asciiTheme="minorHAnsi" w:hAnsiTheme="minorHAnsi" w:cstheme="minorHAnsi"/>
                <w:noProof/>
                <w:webHidden/>
                <w:szCs w:val="20"/>
              </w:rPr>
              <w:fldChar w:fldCharType="end"/>
            </w:r>
          </w:hyperlink>
        </w:p>
        <w:p w14:paraId="71ADC5CF"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90" w:history="1">
            <w:r w:rsidR="002A7AD1" w:rsidRPr="002A7AD1">
              <w:rPr>
                <w:rStyle w:val="Lienhypertexte"/>
                <w:rFonts w:asciiTheme="minorHAnsi" w:hAnsiTheme="minorHAnsi" w:cstheme="minorHAnsi"/>
                <w:noProof/>
                <w:szCs w:val="20"/>
                <w:u w:val="none"/>
              </w:rPr>
              <w:t>3.2.2</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Etablissement des prix</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_Toc77082390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9</w:t>
            </w:r>
            <w:r w:rsidR="002A7AD1" w:rsidRPr="002A7AD1">
              <w:rPr>
                <w:rFonts w:asciiTheme="minorHAnsi" w:hAnsiTheme="minorHAnsi" w:cstheme="minorHAnsi"/>
                <w:noProof/>
                <w:webHidden/>
                <w:szCs w:val="20"/>
              </w:rPr>
              <w:fldChar w:fldCharType="end"/>
            </w:r>
          </w:hyperlink>
        </w:p>
        <w:p w14:paraId="328A7908"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91" w:history="1">
            <w:r w:rsidR="002A7AD1" w:rsidRPr="002A7AD1">
              <w:rPr>
                <w:rStyle w:val="Lienhypertexte"/>
                <w:rFonts w:asciiTheme="minorHAnsi" w:hAnsiTheme="minorHAnsi" w:cstheme="minorHAnsi"/>
                <w:noProof/>
                <w:szCs w:val="20"/>
                <w:u w:val="none"/>
              </w:rPr>
              <w:t>3.2.3</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Règlement des comptes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_Toc77082391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9</w:t>
            </w:r>
            <w:r w:rsidR="002A7AD1" w:rsidRPr="002A7AD1">
              <w:rPr>
                <w:rFonts w:asciiTheme="minorHAnsi" w:hAnsiTheme="minorHAnsi" w:cstheme="minorHAnsi"/>
                <w:noProof/>
                <w:webHidden/>
                <w:szCs w:val="20"/>
              </w:rPr>
              <w:fldChar w:fldCharType="end"/>
            </w:r>
          </w:hyperlink>
        </w:p>
        <w:p w14:paraId="0551F1DD"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92" w:history="1">
            <w:r w:rsidR="002A7AD1" w:rsidRPr="002A7AD1">
              <w:rPr>
                <w:rStyle w:val="Lienhypertexte"/>
                <w:rFonts w:asciiTheme="minorHAnsi" w:hAnsiTheme="minorHAnsi" w:cstheme="minorHAnsi"/>
                <w:noProof/>
                <w:szCs w:val="20"/>
                <w:u w:val="none"/>
              </w:rPr>
              <w:t>3.2.4</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Ouvrages ou prestations non prévus au marché</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_Toc77082392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9</w:t>
            </w:r>
            <w:r w:rsidR="002A7AD1" w:rsidRPr="002A7AD1">
              <w:rPr>
                <w:rFonts w:asciiTheme="minorHAnsi" w:hAnsiTheme="minorHAnsi" w:cstheme="minorHAnsi"/>
                <w:noProof/>
                <w:webHidden/>
                <w:szCs w:val="20"/>
              </w:rPr>
              <w:fldChar w:fldCharType="end"/>
            </w:r>
          </w:hyperlink>
        </w:p>
        <w:p w14:paraId="33B8697A"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93" w:history="1">
            <w:r w:rsidR="002A7AD1" w:rsidRPr="002A7AD1">
              <w:rPr>
                <w:rStyle w:val="Lienhypertexte"/>
                <w:rFonts w:asciiTheme="minorHAnsi" w:hAnsiTheme="minorHAnsi" w:cstheme="minorHAnsi"/>
                <w:noProof/>
                <w:szCs w:val="20"/>
                <w:u w:val="none"/>
              </w:rPr>
              <w:t>3.2.5</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Projets de décompte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_Toc77082393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9</w:t>
            </w:r>
            <w:r w:rsidR="002A7AD1" w:rsidRPr="002A7AD1">
              <w:rPr>
                <w:rFonts w:asciiTheme="minorHAnsi" w:hAnsiTheme="minorHAnsi" w:cstheme="minorHAnsi"/>
                <w:noProof/>
                <w:webHidden/>
                <w:szCs w:val="20"/>
              </w:rPr>
              <w:fldChar w:fldCharType="end"/>
            </w:r>
          </w:hyperlink>
        </w:p>
        <w:p w14:paraId="44B33E05"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94" w:history="1">
            <w:r w:rsidR="002A7AD1" w:rsidRPr="002A7AD1">
              <w:rPr>
                <w:rStyle w:val="Lienhypertexte"/>
                <w:rFonts w:asciiTheme="minorHAnsi" w:hAnsiTheme="minorHAnsi" w:cstheme="minorHAnsi"/>
                <w:noProof/>
                <w:szCs w:val="20"/>
                <w:u w:val="none"/>
              </w:rPr>
              <w:t>3.2.6</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Modalités de paiement</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_Toc77082394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10</w:t>
            </w:r>
            <w:r w:rsidR="002A7AD1" w:rsidRPr="002A7AD1">
              <w:rPr>
                <w:rFonts w:asciiTheme="minorHAnsi" w:hAnsiTheme="minorHAnsi" w:cstheme="minorHAnsi"/>
                <w:noProof/>
                <w:webHidden/>
                <w:szCs w:val="20"/>
              </w:rPr>
              <w:fldChar w:fldCharType="end"/>
            </w:r>
          </w:hyperlink>
        </w:p>
        <w:p w14:paraId="2B5F1159" w14:textId="77777777" w:rsidR="002A7AD1" w:rsidRPr="002A7AD1" w:rsidRDefault="00095E15">
          <w:pPr>
            <w:pStyle w:val="TM3"/>
            <w:tabs>
              <w:tab w:val="right" w:leader="dot" w:pos="9912"/>
            </w:tabs>
            <w:rPr>
              <w:rFonts w:asciiTheme="minorHAnsi" w:eastAsiaTheme="minorEastAsia" w:hAnsiTheme="minorHAnsi" w:cstheme="minorHAnsi"/>
              <w:smallCaps w:val="0"/>
              <w:noProof/>
              <w:szCs w:val="20"/>
            </w:rPr>
          </w:pPr>
          <w:hyperlink w:anchor="_Toc77082395" w:history="1">
            <w:r w:rsidR="002A7AD1" w:rsidRPr="002A7AD1">
              <w:rPr>
                <w:rStyle w:val="Lienhypertexte"/>
                <w:rFonts w:asciiTheme="minorHAnsi" w:hAnsiTheme="minorHAnsi" w:cstheme="minorHAnsi"/>
                <w:noProof/>
                <w:szCs w:val="20"/>
                <w:u w:val="none"/>
              </w:rPr>
              <w:t>3.2.7 Demandes d’acomptes et factures dématérialisées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_Toc77082395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10</w:t>
            </w:r>
            <w:r w:rsidR="002A7AD1" w:rsidRPr="002A7AD1">
              <w:rPr>
                <w:rFonts w:asciiTheme="minorHAnsi" w:hAnsiTheme="minorHAnsi" w:cstheme="minorHAnsi"/>
                <w:noProof/>
                <w:webHidden/>
                <w:szCs w:val="20"/>
              </w:rPr>
              <w:fldChar w:fldCharType="end"/>
            </w:r>
          </w:hyperlink>
        </w:p>
        <w:p w14:paraId="79293A67"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96" w:history="1">
            <w:r w:rsidR="002A7AD1" w:rsidRPr="002A7AD1">
              <w:rPr>
                <w:rStyle w:val="Lienhypertexte"/>
                <w:rFonts w:asciiTheme="minorHAnsi" w:hAnsiTheme="minorHAnsi" w:cstheme="minorHAnsi"/>
                <w:noProof/>
                <w:szCs w:val="20"/>
                <w:u w:val="none"/>
              </w:rPr>
              <w:t>3.2.8</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Frais de mandataire et compte prorata</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_Toc77082396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10</w:t>
            </w:r>
            <w:r w:rsidR="002A7AD1" w:rsidRPr="002A7AD1">
              <w:rPr>
                <w:rFonts w:asciiTheme="minorHAnsi" w:hAnsiTheme="minorHAnsi" w:cstheme="minorHAnsi"/>
                <w:noProof/>
                <w:webHidden/>
                <w:szCs w:val="20"/>
              </w:rPr>
              <w:fldChar w:fldCharType="end"/>
            </w:r>
          </w:hyperlink>
        </w:p>
        <w:p w14:paraId="3DB26EAA"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397" w:history="1">
            <w:r w:rsidR="002A7AD1" w:rsidRPr="002A7AD1">
              <w:rPr>
                <w:rStyle w:val="Lienhypertexte"/>
                <w:rFonts w:asciiTheme="minorHAnsi" w:hAnsiTheme="minorHAnsi" w:cstheme="minorHAnsi"/>
                <w:noProof/>
                <w:szCs w:val="20"/>
                <w:u w:val="none"/>
              </w:rPr>
              <w:t>3.3</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Variation des prix</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_Toc77082397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10</w:t>
            </w:r>
            <w:r w:rsidR="002A7AD1" w:rsidRPr="002A7AD1">
              <w:rPr>
                <w:rFonts w:asciiTheme="minorHAnsi" w:hAnsiTheme="minorHAnsi" w:cstheme="minorHAnsi"/>
                <w:noProof/>
                <w:webHidden/>
                <w:szCs w:val="20"/>
              </w:rPr>
              <w:fldChar w:fldCharType="end"/>
            </w:r>
          </w:hyperlink>
        </w:p>
        <w:p w14:paraId="014C434F"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98" w:history="1">
            <w:r w:rsidR="002A7AD1" w:rsidRPr="002A7AD1">
              <w:rPr>
                <w:rStyle w:val="Lienhypertexte"/>
                <w:rFonts w:asciiTheme="minorHAnsi" w:hAnsiTheme="minorHAnsi" w:cstheme="minorHAnsi"/>
                <w:noProof/>
                <w:kern w:val="18"/>
                <w:szCs w:val="20"/>
                <w:u w:val="none"/>
              </w:rPr>
              <w:t>3.3.1</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Caractère des prix</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_Toc77082398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10</w:t>
            </w:r>
            <w:r w:rsidR="002A7AD1" w:rsidRPr="002A7AD1">
              <w:rPr>
                <w:rFonts w:asciiTheme="minorHAnsi" w:hAnsiTheme="minorHAnsi" w:cstheme="minorHAnsi"/>
                <w:noProof/>
                <w:webHidden/>
                <w:szCs w:val="20"/>
              </w:rPr>
              <w:fldChar w:fldCharType="end"/>
            </w:r>
          </w:hyperlink>
        </w:p>
        <w:p w14:paraId="65BECF1E"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399" w:history="1">
            <w:r w:rsidR="002A7AD1" w:rsidRPr="002A7AD1">
              <w:rPr>
                <w:rStyle w:val="Lienhypertexte"/>
                <w:rFonts w:asciiTheme="minorHAnsi" w:hAnsiTheme="minorHAnsi" w:cstheme="minorHAnsi"/>
                <w:noProof/>
                <w:kern w:val="18"/>
                <w:szCs w:val="20"/>
                <w:u w:val="none"/>
              </w:rPr>
              <w:t>3.3.2</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Mois d'établissement des prix du marché</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_Toc77082399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10</w:t>
            </w:r>
            <w:r w:rsidR="002A7AD1" w:rsidRPr="002A7AD1">
              <w:rPr>
                <w:rFonts w:asciiTheme="minorHAnsi" w:hAnsiTheme="minorHAnsi" w:cstheme="minorHAnsi"/>
                <w:noProof/>
                <w:webHidden/>
                <w:szCs w:val="20"/>
              </w:rPr>
              <w:fldChar w:fldCharType="end"/>
            </w:r>
          </w:hyperlink>
        </w:p>
        <w:p w14:paraId="641C8C30"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00" w:history="1">
            <w:r w:rsidR="002A7AD1" w:rsidRPr="002A7AD1">
              <w:rPr>
                <w:rStyle w:val="Lienhypertexte"/>
                <w:rFonts w:asciiTheme="minorHAnsi" w:hAnsiTheme="minorHAnsi" w:cstheme="minorHAnsi"/>
                <w:noProof/>
                <w:kern w:val="18"/>
                <w:szCs w:val="20"/>
                <w:u w:val="none"/>
              </w:rPr>
              <w:t>3.3.3</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Choix de l'index de référence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_Toc77082400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10</w:t>
            </w:r>
            <w:r w:rsidR="002A7AD1" w:rsidRPr="002A7AD1">
              <w:rPr>
                <w:rFonts w:asciiTheme="minorHAnsi" w:hAnsiTheme="minorHAnsi" w:cstheme="minorHAnsi"/>
                <w:noProof/>
                <w:webHidden/>
                <w:szCs w:val="20"/>
              </w:rPr>
              <w:fldChar w:fldCharType="end"/>
            </w:r>
          </w:hyperlink>
        </w:p>
        <w:p w14:paraId="363AEE05"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01" w:history="1">
            <w:r w:rsidR="002A7AD1" w:rsidRPr="002A7AD1">
              <w:rPr>
                <w:rStyle w:val="Lienhypertexte"/>
                <w:rFonts w:asciiTheme="minorHAnsi" w:hAnsiTheme="minorHAnsi" w:cstheme="minorHAnsi"/>
                <w:noProof/>
                <w:szCs w:val="20"/>
                <w:u w:val="none"/>
              </w:rPr>
              <w:t>3.3.4</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Modalités de variation des prix</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_Toc77082401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11</w:t>
            </w:r>
            <w:r w:rsidR="002A7AD1" w:rsidRPr="002A7AD1">
              <w:rPr>
                <w:rFonts w:asciiTheme="minorHAnsi" w:hAnsiTheme="minorHAnsi" w:cstheme="minorHAnsi"/>
                <w:noProof/>
                <w:webHidden/>
                <w:szCs w:val="20"/>
              </w:rPr>
              <w:fldChar w:fldCharType="end"/>
            </w:r>
          </w:hyperlink>
        </w:p>
        <w:p w14:paraId="0DCA14D4"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02" w:history="1">
            <w:r w:rsidR="002A7AD1" w:rsidRPr="002A7AD1">
              <w:rPr>
                <w:rStyle w:val="Lienhypertexte"/>
                <w:rFonts w:asciiTheme="minorHAnsi" w:hAnsiTheme="minorHAnsi" w:cstheme="minorHAnsi"/>
                <w:noProof/>
                <w:szCs w:val="20"/>
                <w:u w:val="none"/>
              </w:rPr>
              <w:t>3.3.5</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Actualisation ou révision provisoire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_Toc77082402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11</w:t>
            </w:r>
            <w:r w:rsidR="002A7AD1" w:rsidRPr="002A7AD1">
              <w:rPr>
                <w:rFonts w:asciiTheme="minorHAnsi" w:hAnsiTheme="minorHAnsi" w:cstheme="minorHAnsi"/>
                <w:noProof/>
                <w:webHidden/>
                <w:szCs w:val="20"/>
              </w:rPr>
              <w:fldChar w:fldCharType="end"/>
            </w:r>
          </w:hyperlink>
        </w:p>
        <w:p w14:paraId="1C8DC8C8"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03" w:history="1">
            <w:r w:rsidR="002A7AD1" w:rsidRPr="002A7AD1">
              <w:rPr>
                <w:rStyle w:val="Lienhypertexte"/>
                <w:rFonts w:asciiTheme="minorHAnsi" w:hAnsiTheme="minorHAnsi" w:cstheme="minorHAnsi"/>
                <w:noProof/>
                <w:szCs w:val="20"/>
                <w:u w:val="none"/>
              </w:rPr>
              <w:t>3.4</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Sous-traitants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_Toc77082403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11</w:t>
            </w:r>
            <w:r w:rsidR="002A7AD1" w:rsidRPr="002A7AD1">
              <w:rPr>
                <w:rFonts w:asciiTheme="minorHAnsi" w:hAnsiTheme="minorHAnsi" w:cstheme="minorHAnsi"/>
                <w:noProof/>
                <w:webHidden/>
                <w:szCs w:val="20"/>
              </w:rPr>
              <w:fldChar w:fldCharType="end"/>
            </w:r>
          </w:hyperlink>
        </w:p>
        <w:p w14:paraId="065C6A3D"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04" w:history="1">
            <w:r w:rsidR="002A7AD1" w:rsidRPr="002A7AD1">
              <w:rPr>
                <w:rStyle w:val="Lienhypertexte"/>
                <w:rFonts w:asciiTheme="minorHAnsi" w:hAnsiTheme="minorHAnsi" w:cstheme="minorHAnsi"/>
                <w:noProof/>
                <w:szCs w:val="20"/>
                <w:u w:val="none"/>
              </w:rPr>
              <w:t>3.4.1</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Désignation des sous-traitants lors de la passation du marché</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_Toc77082404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11</w:t>
            </w:r>
            <w:r w:rsidR="002A7AD1" w:rsidRPr="002A7AD1">
              <w:rPr>
                <w:rFonts w:asciiTheme="minorHAnsi" w:hAnsiTheme="minorHAnsi" w:cstheme="minorHAnsi"/>
                <w:noProof/>
                <w:webHidden/>
                <w:szCs w:val="20"/>
              </w:rPr>
              <w:fldChar w:fldCharType="end"/>
            </w:r>
          </w:hyperlink>
        </w:p>
        <w:p w14:paraId="226467E0"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05" w:history="1">
            <w:r w:rsidR="002A7AD1" w:rsidRPr="002A7AD1">
              <w:rPr>
                <w:rStyle w:val="Lienhypertexte"/>
                <w:rFonts w:asciiTheme="minorHAnsi" w:hAnsiTheme="minorHAnsi" w:cstheme="minorHAnsi"/>
                <w:noProof/>
                <w:szCs w:val="20"/>
                <w:u w:val="none"/>
              </w:rPr>
              <w:t>3.4.2</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Désignation des sous-traitants en cours de marché</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_Toc77082405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11</w:t>
            </w:r>
            <w:r w:rsidR="002A7AD1" w:rsidRPr="002A7AD1">
              <w:rPr>
                <w:rFonts w:asciiTheme="minorHAnsi" w:hAnsiTheme="minorHAnsi" w:cstheme="minorHAnsi"/>
                <w:noProof/>
                <w:webHidden/>
                <w:szCs w:val="20"/>
              </w:rPr>
              <w:fldChar w:fldCharType="end"/>
            </w:r>
          </w:hyperlink>
        </w:p>
        <w:p w14:paraId="00F1BB52"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06" w:history="1">
            <w:r w:rsidR="002A7AD1" w:rsidRPr="002A7AD1">
              <w:rPr>
                <w:rStyle w:val="Lienhypertexte"/>
                <w:rFonts w:asciiTheme="minorHAnsi" w:hAnsiTheme="minorHAnsi" w:cstheme="minorHAnsi"/>
                <w:noProof/>
                <w:szCs w:val="20"/>
                <w:u w:val="none"/>
              </w:rPr>
              <w:t>3.4.3</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Paiements des sous-traitants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_Toc77082406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11</w:t>
            </w:r>
            <w:r w:rsidR="002A7AD1" w:rsidRPr="002A7AD1">
              <w:rPr>
                <w:rFonts w:asciiTheme="minorHAnsi" w:hAnsiTheme="minorHAnsi" w:cstheme="minorHAnsi"/>
                <w:noProof/>
                <w:webHidden/>
                <w:szCs w:val="20"/>
              </w:rPr>
              <w:fldChar w:fldCharType="end"/>
            </w:r>
          </w:hyperlink>
        </w:p>
        <w:p w14:paraId="54ABDC14"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07" w:history="1">
            <w:r w:rsidR="002A7AD1" w:rsidRPr="002A7AD1">
              <w:rPr>
                <w:rStyle w:val="Lienhypertexte"/>
                <w:rFonts w:asciiTheme="minorHAnsi" w:hAnsiTheme="minorHAnsi" w:cstheme="minorHAnsi"/>
                <w:b w:val="0"/>
                <w:noProof/>
                <w:sz w:val="20"/>
                <w:szCs w:val="20"/>
                <w:u w:val="none"/>
              </w:rPr>
              <w:t>ARTICLE 4 - DELAIS D'EXECUTION – PENALITES ET PRIMES</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_Toc77082407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12</w:t>
            </w:r>
            <w:r w:rsidR="002A7AD1" w:rsidRPr="002A7AD1">
              <w:rPr>
                <w:rFonts w:asciiTheme="minorHAnsi" w:hAnsiTheme="minorHAnsi" w:cstheme="minorHAnsi"/>
                <w:b w:val="0"/>
                <w:noProof/>
                <w:webHidden/>
                <w:sz w:val="20"/>
                <w:szCs w:val="20"/>
                <w:u w:val="none"/>
              </w:rPr>
              <w:fldChar w:fldCharType="end"/>
            </w:r>
          </w:hyperlink>
        </w:p>
        <w:p w14:paraId="6026DA4F"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08" w:history="1">
            <w:r w:rsidR="002A7AD1" w:rsidRPr="002A7AD1">
              <w:rPr>
                <w:rStyle w:val="Lienhypertexte"/>
                <w:rFonts w:asciiTheme="minorHAnsi" w:hAnsiTheme="minorHAnsi" w:cstheme="minorHAnsi"/>
                <w:noProof/>
                <w:szCs w:val="20"/>
                <w:u w:val="none"/>
              </w:rPr>
              <w:t>4.1</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Délais d'exécution</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_Toc77082408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12</w:t>
            </w:r>
            <w:r w:rsidR="002A7AD1" w:rsidRPr="002A7AD1">
              <w:rPr>
                <w:rFonts w:asciiTheme="minorHAnsi" w:hAnsiTheme="minorHAnsi" w:cstheme="minorHAnsi"/>
                <w:noProof/>
                <w:webHidden/>
                <w:szCs w:val="20"/>
              </w:rPr>
              <w:fldChar w:fldCharType="end"/>
            </w:r>
          </w:hyperlink>
        </w:p>
        <w:p w14:paraId="4D91F558"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09" w:history="1">
            <w:r w:rsidR="002A7AD1" w:rsidRPr="002A7AD1">
              <w:rPr>
                <w:rStyle w:val="Lienhypertexte"/>
                <w:rFonts w:asciiTheme="minorHAnsi" w:hAnsiTheme="minorHAnsi" w:cstheme="minorHAnsi"/>
                <w:noProof/>
                <w:kern w:val="18"/>
                <w:szCs w:val="20"/>
                <w:u w:val="none"/>
              </w:rPr>
              <w:t>4.1.1</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Délai global d'exécution des travaux</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_Toc77082409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12</w:t>
            </w:r>
            <w:r w:rsidR="002A7AD1" w:rsidRPr="002A7AD1">
              <w:rPr>
                <w:rFonts w:asciiTheme="minorHAnsi" w:hAnsiTheme="minorHAnsi" w:cstheme="minorHAnsi"/>
                <w:noProof/>
                <w:webHidden/>
                <w:szCs w:val="20"/>
              </w:rPr>
              <w:fldChar w:fldCharType="end"/>
            </w:r>
          </w:hyperlink>
        </w:p>
        <w:p w14:paraId="737E1957"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10" w:history="1">
            <w:r w:rsidR="002A7AD1" w:rsidRPr="002A7AD1">
              <w:rPr>
                <w:rStyle w:val="Lienhypertexte"/>
                <w:rFonts w:asciiTheme="minorHAnsi" w:hAnsiTheme="minorHAnsi" w:cstheme="minorHAnsi"/>
                <w:noProof/>
                <w:szCs w:val="20"/>
                <w:u w:val="none"/>
              </w:rPr>
              <w:t>4.1.2</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Prolongation du délai d'exécution</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_Toc77082410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12</w:t>
            </w:r>
            <w:r w:rsidR="002A7AD1" w:rsidRPr="002A7AD1">
              <w:rPr>
                <w:rFonts w:asciiTheme="minorHAnsi" w:hAnsiTheme="minorHAnsi" w:cstheme="minorHAnsi"/>
                <w:noProof/>
                <w:webHidden/>
                <w:szCs w:val="20"/>
              </w:rPr>
              <w:fldChar w:fldCharType="end"/>
            </w:r>
          </w:hyperlink>
        </w:p>
        <w:p w14:paraId="479F1FC8"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11" w:history="1">
            <w:r w:rsidR="002A7AD1" w:rsidRPr="002A7AD1">
              <w:rPr>
                <w:rStyle w:val="Lienhypertexte"/>
                <w:rFonts w:asciiTheme="minorHAnsi" w:hAnsiTheme="minorHAnsi" w:cstheme="minorHAnsi"/>
                <w:noProof/>
                <w:szCs w:val="20"/>
                <w:u w:val="none"/>
              </w:rPr>
              <w:t>4.1.3</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Logement témoin</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_Toc77082411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12</w:t>
            </w:r>
            <w:r w:rsidR="002A7AD1" w:rsidRPr="002A7AD1">
              <w:rPr>
                <w:rFonts w:asciiTheme="minorHAnsi" w:hAnsiTheme="minorHAnsi" w:cstheme="minorHAnsi"/>
                <w:noProof/>
                <w:webHidden/>
                <w:szCs w:val="20"/>
              </w:rPr>
              <w:fldChar w:fldCharType="end"/>
            </w:r>
          </w:hyperlink>
        </w:p>
        <w:p w14:paraId="3E931B31"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12" w:history="1">
            <w:r w:rsidR="002A7AD1" w:rsidRPr="002A7AD1">
              <w:rPr>
                <w:rStyle w:val="Lienhypertexte"/>
                <w:rFonts w:asciiTheme="minorHAnsi" w:hAnsiTheme="minorHAnsi" w:cstheme="minorHAnsi"/>
                <w:noProof/>
                <w:szCs w:val="20"/>
                <w:u w:val="none"/>
              </w:rPr>
              <w:t>4.1.4</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Calendrier détaillé d'exécution</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_Toc77082412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12</w:t>
            </w:r>
            <w:r w:rsidR="002A7AD1" w:rsidRPr="002A7AD1">
              <w:rPr>
                <w:rFonts w:asciiTheme="minorHAnsi" w:hAnsiTheme="minorHAnsi" w:cstheme="minorHAnsi"/>
                <w:noProof/>
                <w:webHidden/>
                <w:szCs w:val="20"/>
              </w:rPr>
              <w:fldChar w:fldCharType="end"/>
            </w:r>
          </w:hyperlink>
        </w:p>
        <w:p w14:paraId="2C86F0FB"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13" w:history="1">
            <w:r w:rsidR="002A7AD1" w:rsidRPr="002A7AD1">
              <w:rPr>
                <w:rStyle w:val="Lienhypertexte"/>
                <w:rFonts w:asciiTheme="minorHAnsi" w:hAnsiTheme="minorHAnsi" w:cstheme="minorHAnsi"/>
                <w:noProof/>
                <w:szCs w:val="20"/>
                <w:u w:val="none"/>
              </w:rPr>
              <w:t>4.2</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Pénalités pour retard</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_Toc77082413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13</w:t>
            </w:r>
            <w:r w:rsidR="002A7AD1" w:rsidRPr="002A7AD1">
              <w:rPr>
                <w:rFonts w:asciiTheme="minorHAnsi" w:hAnsiTheme="minorHAnsi" w:cstheme="minorHAnsi"/>
                <w:noProof/>
                <w:webHidden/>
                <w:szCs w:val="20"/>
              </w:rPr>
              <w:fldChar w:fldCharType="end"/>
            </w:r>
          </w:hyperlink>
        </w:p>
        <w:p w14:paraId="4FD7A047"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14" w:history="1">
            <w:r w:rsidR="002A7AD1" w:rsidRPr="002A7AD1">
              <w:rPr>
                <w:rStyle w:val="Lienhypertexte"/>
                <w:rFonts w:asciiTheme="minorHAnsi" w:hAnsiTheme="minorHAnsi" w:cstheme="minorHAnsi"/>
                <w:noProof/>
                <w:kern w:val="18"/>
                <w:szCs w:val="20"/>
                <w:u w:val="none"/>
              </w:rPr>
              <w:t>4.2.1</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Retard sur les délais d'exécution particuliers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_Toc77082414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13</w:t>
            </w:r>
            <w:r w:rsidR="002A7AD1" w:rsidRPr="002A7AD1">
              <w:rPr>
                <w:rFonts w:asciiTheme="minorHAnsi" w:hAnsiTheme="minorHAnsi" w:cstheme="minorHAnsi"/>
                <w:noProof/>
                <w:webHidden/>
                <w:szCs w:val="20"/>
              </w:rPr>
              <w:fldChar w:fldCharType="end"/>
            </w:r>
          </w:hyperlink>
        </w:p>
        <w:p w14:paraId="1E2CAE7E"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15" w:history="1">
            <w:r w:rsidR="002A7AD1" w:rsidRPr="002A7AD1">
              <w:rPr>
                <w:rStyle w:val="Lienhypertexte"/>
                <w:rFonts w:asciiTheme="minorHAnsi" w:hAnsiTheme="minorHAnsi" w:cstheme="minorHAnsi"/>
                <w:noProof/>
                <w:kern w:val="18"/>
                <w:szCs w:val="20"/>
                <w:u w:val="none"/>
              </w:rPr>
              <w:t>4.2.2</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Retard sur les délais globaux</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_Toc77082415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13</w:t>
            </w:r>
            <w:r w:rsidR="002A7AD1" w:rsidRPr="002A7AD1">
              <w:rPr>
                <w:rFonts w:asciiTheme="minorHAnsi" w:hAnsiTheme="minorHAnsi" w:cstheme="minorHAnsi"/>
                <w:noProof/>
                <w:webHidden/>
                <w:szCs w:val="20"/>
              </w:rPr>
              <w:fldChar w:fldCharType="end"/>
            </w:r>
          </w:hyperlink>
        </w:p>
        <w:p w14:paraId="332EE46D"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16" w:history="1">
            <w:r w:rsidR="002A7AD1" w:rsidRPr="002A7AD1">
              <w:rPr>
                <w:rStyle w:val="Lienhypertexte"/>
                <w:rFonts w:asciiTheme="minorHAnsi" w:hAnsiTheme="minorHAnsi" w:cstheme="minorHAnsi"/>
                <w:noProof/>
                <w:kern w:val="18"/>
                <w:szCs w:val="20"/>
                <w:u w:val="none"/>
              </w:rPr>
              <w:t>4.2.3</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Montant des pénalités et retenues prévues à l’article 4.2.1 et 4.2.2</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_Toc77082416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13</w:t>
            </w:r>
            <w:r w:rsidR="002A7AD1" w:rsidRPr="002A7AD1">
              <w:rPr>
                <w:rFonts w:asciiTheme="minorHAnsi" w:hAnsiTheme="minorHAnsi" w:cstheme="minorHAnsi"/>
                <w:noProof/>
                <w:webHidden/>
                <w:szCs w:val="20"/>
              </w:rPr>
              <w:fldChar w:fldCharType="end"/>
            </w:r>
          </w:hyperlink>
        </w:p>
        <w:p w14:paraId="28FDFC78"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17" w:history="1">
            <w:r w:rsidR="002A7AD1" w:rsidRPr="002A7AD1">
              <w:rPr>
                <w:rStyle w:val="Lienhypertexte"/>
                <w:rFonts w:asciiTheme="minorHAnsi" w:hAnsiTheme="minorHAnsi" w:cstheme="minorHAnsi"/>
                <w:noProof/>
                <w:szCs w:val="20"/>
                <w:u w:val="none"/>
              </w:rPr>
              <w:t>4.3</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Autres pénalités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_Toc77082417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13</w:t>
            </w:r>
            <w:r w:rsidR="002A7AD1" w:rsidRPr="002A7AD1">
              <w:rPr>
                <w:rFonts w:asciiTheme="minorHAnsi" w:hAnsiTheme="minorHAnsi" w:cstheme="minorHAnsi"/>
                <w:noProof/>
                <w:webHidden/>
                <w:szCs w:val="20"/>
              </w:rPr>
              <w:fldChar w:fldCharType="end"/>
            </w:r>
          </w:hyperlink>
        </w:p>
        <w:p w14:paraId="32CB5D63"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18" w:history="1">
            <w:r w:rsidR="002A7AD1" w:rsidRPr="002A7AD1">
              <w:rPr>
                <w:rStyle w:val="Lienhypertexte"/>
                <w:rFonts w:asciiTheme="minorHAnsi" w:hAnsiTheme="minorHAnsi" w:cstheme="minorHAnsi"/>
                <w:noProof/>
                <w:szCs w:val="20"/>
                <w:u w:val="none"/>
              </w:rPr>
              <w:t>4.4</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Réfaction pour imperfection</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_Toc77082418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14</w:t>
            </w:r>
            <w:r w:rsidR="002A7AD1" w:rsidRPr="002A7AD1">
              <w:rPr>
                <w:rFonts w:asciiTheme="minorHAnsi" w:hAnsiTheme="minorHAnsi" w:cstheme="minorHAnsi"/>
                <w:noProof/>
                <w:webHidden/>
                <w:szCs w:val="20"/>
              </w:rPr>
              <w:fldChar w:fldCharType="end"/>
            </w:r>
          </w:hyperlink>
        </w:p>
        <w:p w14:paraId="3ECA77FB"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19" w:history="1">
            <w:r w:rsidR="002A7AD1" w:rsidRPr="002A7AD1">
              <w:rPr>
                <w:rStyle w:val="Lienhypertexte"/>
                <w:rFonts w:asciiTheme="minorHAnsi" w:hAnsiTheme="minorHAnsi" w:cstheme="minorHAnsi"/>
                <w:noProof/>
                <w:szCs w:val="20"/>
                <w:u w:val="none"/>
              </w:rPr>
              <w:t>4.5</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Délais et modalités pour la remise des documents conformes à l'exécution</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_Toc77082419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14</w:t>
            </w:r>
            <w:r w:rsidR="002A7AD1" w:rsidRPr="002A7AD1">
              <w:rPr>
                <w:rFonts w:asciiTheme="minorHAnsi" w:hAnsiTheme="minorHAnsi" w:cstheme="minorHAnsi"/>
                <w:noProof/>
                <w:webHidden/>
                <w:szCs w:val="20"/>
              </w:rPr>
              <w:fldChar w:fldCharType="end"/>
            </w:r>
          </w:hyperlink>
        </w:p>
        <w:p w14:paraId="7869A9ED" w14:textId="77777777" w:rsidR="002A7AD1" w:rsidRPr="002A7AD1" w:rsidRDefault="00095E15">
          <w:pPr>
            <w:pStyle w:val="TM3"/>
            <w:tabs>
              <w:tab w:val="right" w:leader="dot" w:pos="9912"/>
            </w:tabs>
            <w:rPr>
              <w:rFonts w:asciiTheme="minorHAnsi" w:eastAsiaTheme="minorEastAsia" w:hAnsiTheme="minorHAnsi" w:cstheme="minorHAnsi"/>
              <w:smallCaps w:val="0"/>
              <w:noProof/>
              <w:szCs w:val="20"/>
            </w:rPr>
          </w:pPr>
          <w:hyperlink w:anchor="_Toc77082420" w:history="1">
            <w:r w:rsidR="002A7AD1" w:rsidRPr="002A7AD1">
              <w:rPr>
                <w:rStyle w:val="Lienhypertexte"/>
                <w:rFonts w:asciiTheme="minorHAnsi" w:eastAsia="Calibri" w:hAnsiTheme="minorHAnsi" w:cstheme="minorHAnsi"/>
                <w:bCs/>
                <w:noProof/>
                <w:szCs w:val="20"/>
                <w:u w:val="none"/>
              </w:rPr>
              <w:t>4.5.1 Présentation du DOE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_Toc77082420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14</w:t>
            </w:r>
            <w:r w:rsidR="002A7AD1" w:rsidRPr="002A7AD1">
              <w:rPr>
                <w:rFonts w:asciiTheme="minorHAnsi" w:hAnsiTheme="minorHAnsi" w:cstheme="minorHAnsi"/>
                <w:noProof/>
                <w:webHidden/>
                <w:szCs w:val="20"/>
              </w:rPr>
              <w:fldChar w:fldCharType="end"/>
            </w:r>
          </w:hyperlink>
        </w:p>
        <w:p w14:paraId="08A8EFD3" w14:textId="77777777" w:rsidR="002A7AD1" w:rsidRPr="002A7AD1" w:rsidRDefault="00095E15">
          <w:pPr>
            <w:pStyle w:val="TM3"/>
            <w:tabs>
              <w:tab w:val="right" w:leader="dot" w:pos="9912"/>
            </w:tabs>
            <w:rPr>
              <w:rFonts w:asciiTheme="minorHAnsi" w:eastAsiaTheme="minorEastAsia" w:hAnsiTheme="minorHAnsi" w:cstheme="minorHAnsi"/>
              <w:smallCaps w:val="0"/>
              <w:noProof/>
              <w:szCs w:val="20"/>
            </w:rPr>
          </w:pPr>
          <w:hyperlink w:anchor="_Toc77082421" w:history="1">
            <w:r w:rsidR="002A7AD1" w:rsidRPr="002A7AD1">
              <w:rPr>
                <w:rStyle w:val="Lienhypertexte"/>
                <w:rFonts w:asciiTheme="minorHAnsi" w:eastAsia="Calibri" w:hAnsiTheme="minorHAnsi" w:cstheme="minorHAnsi"/>
                <w:bCs/>
                <w:noProof/>
                <w:szCs w:val="20"/>
                <w:u w:val="none"/>
              </w:rPr>
              <w:t>4.5.2 Contenu du DOE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_Toc77082421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15</w:t>
            </w:r>
            <w:r w:rsidR="002A7AD1" w:rsidRPr="002A7AD1">
              <w:rPr>
                <w:rFonts w:asciiTheme="minorHAnsi" w:hAnsiTheme="minorHAnsi" w:cstheme="minorHAnsi"/>
                <w:noProof/>
                <w:webHidden/>
                <w:szCs w:val="20"/>
              </w:rPr>
              <w:fldChar w:fldCharType="end"/>
            </w:r>
          </w:hyperlink>
        </w:p>
        <w:p w14:paraId="5405158B"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22" w:history="1">
            <w:r w:rsidR="002A7AD1" w:rsidRPr="002A7AD1">
              <w:rPr>
                <w:rStyle w:val="Lienhypertexte"/>
                <w:rFonts w:asciiTheme="minorHAnsi" w:hAnsiTheme="minorHAnsi" w:cstheme="minorHAnsi"/>
                <w:b w:val="0"/>
                <w:noProof/>
                <w:sz w:val="20"/>
                <w:szCs w:val="20"/>
                <w:u w:val="none"/>
              </w:rPr>
              <w:t>ARTICLE 5 - CLAUSES DE FINANCEMENT ET DE SURETE</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_Toc77082422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16</w:t>
            </w:r>
            <w:r w:rsidR="002A7AD1" w:rsidRPr="002A7AD1">
              <w:rPr>
                <w:rFonts w:asciiTheme="minorHAnsi" w:hAnsiTheme="minorHAnsi" w:cstheme="minorHAnsi"/>
                <w:b w:val="0"/>
                <w:noProof/>
                <w:webHidden/>
                <w:sz w:val="20"/>
                <w:szCs w:val="20"/>
                <w:u w:val="none"/>
              </w:rPr>
              <w:fldChar w:fldCharType="end"/>
            </w:r>
          </w:hyperlink>
        </w:p>
        <w:p w14:paraId="62184F8F"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23" w:history="1">
            <w:r w:rsidR="002A7AD1" w:rsidRPr="002A7AD1">
              <w:rPr>
                <w:rStyle w:val="Lienhypertexte"/>
                <w:rFonts w:asciiTheme="minorHAnsi" w:hAnsiTheme="minorHAnsi" w:cstheme="minorHAnsi"/>
                <w:noProof/>
                <w:szCs w:val="20"/>
                <w:u w:val="none"/>
              </w:rPr>
              <w:t>5.1</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Retenue de garantie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_Toc77082423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16</w:t>
            </w:r>
            <w:r w:rsidR="002A7AD1" w:rsidRPr="002A7AD1">
              <w:rPr>
                <w:rFonts w:asciiTheme="minorHAnsi" w:hAnsiTheme="minorHAnsi" w:cstheme="minorHAnsi"/>
                <w:noProof/>
                <w:webHidden/>
                <w:szCs w:val="20"/>
              </w:rPr>
              <w:fldChar w:fldCharType="end"/>
            </w:r>
          </w:hyperlink>
        </w:p>
        <w:p w14:paraId="59B10786"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24" w:history="1">
            <w:r w:rsidR="002A7AD1" w:rsidRPr="002A7AD1">
              <w:rPr>
                <w:rStyle w:val="Lienhypertexte"/>
                <w:rFonts w:asciiTheme="minorHAnsi" w:hAnsiTheme="minorHAnsi" w:cstheme="minorHAnsi"/>
                <w:noProof/>
                <w:szCs w:val="20"/>
                <w:u w:val="none"/>
              </w:rPr>
              <w:t>5.2</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Cautionnement</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_Toc77082424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16</w:t>
            </w:r>
            <w:r w:rsidR="002A7AD1" w:rsidRPr="002A7AD1">
              <w:rPr>
                <w:rFonts w:asciiTheme="minorHAnsi" w:hAnsiTheme="minorHAnsi" w:cstheme="minorHAnsi"/>
                <w:noProof/>
                <w:webHidden/>
                <w:szCs w:val="20"/>
              </w:rPr>
              <w:fldChar w:fldCharType="end"/>
            </w:r>
          </w:hyperlink>
        </w:p>
        <w:p w14:paraId="777A9311"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25" w:history="1">
            <w:r w:rsidR="002A7AD1" w:rsidRPr="002A7AD1">
              <w:rPr>
                <w:rStyle w:val="Lienhypertexte"/>
                <w:rFonts w:asciiTheme="minorHAnsi" w:hAnsiTheme="minorHAnsi" w:cstheme="minorHAnsi"/>
                <w:noProof/>
                <w:szCs w:val="20"/>
                <w:u w:val="none"/>
              </w:rPr>
              <w:t>5.3</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Avance au démarrage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_Toc77082425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16</w:t>
            </w:r>
            <w:r w:rsidR="002A7AD1" w:rsidRPr="002A7AD1">
              <w:rPr>
                <w:rFonts w:asciiTheme="minorHAnsi" w:hAnsiTheme="minorHAnsi" w:cstheme="minorHAnsi"/>
                <w:noProof/>
                <w:webHidden/>
                <w:szCs w:val="20"/>
              </w:rPr>
              <w:fldChar w:fldCharType="end"/>
            </w:r>
          </w:hyperlink>
        </w:p>
        <w:p w14:paraId="3468E8E4"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26" w:history="1">
            <w:r w:rsidR="002A7AD1" w:rsidRPr="002A7AD1">
              <w:rPr>
                <w:rStyle w:val="Lienhypertexte"/>
                <w:rFonts w:asciiTheme="minorHAnsi" w:hAnsiTheme="minorHAnsi" w:cstheme="minorHAnsi"/>
                <w:noProof/>
                <w:szCs w:val="20"/>
                <w:u w:val="none"/>
              </w:rPr>
              <w:t>5.4</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Avance sur approvisionnement</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_Toc77082426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16</w:t>
            </w:r>
            <w:r w:rsidR="002A7AD1" w:rsidRPr="002A7AD1">
              <w:rPr>
                <w:rFonts w:asciiTheme="minorHAnsi" w:hAnsiTheme="minorHAnsi" w:cstheme="minorHAnsi"/>
                <w:noProof/>
                <w:webHidden/>
                <w:szCs w:val="20"/>
              </w:rPr>
              <w:fldChar w:fldCharType="end"/>
            </w:r>
          </w:hyperlink>
        </w:p>
        <w:p w14:paraId="37BB3417"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27" w:history="1">
            <w:r w:rsidR="002A7AD1" w:rsidRPr="002A7AD1">
              <w:rPr>
                <w:rStyle w:val="Lienhypertexte"/>
                <w:rFonts w:asciiTheme="minorHAnsi" w:hAnsiTheme="minorHAnsi" w:cstheme="minorHAnsi"/>
                <w:noProof/>
                <w:szCs w:val="20"/>
                <w:u w:val="none"/>
              </w:rPr>
              <w:t>5.5</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Nantissement</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_Toc77082427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16</w:t>
            </w:r>
            <w:r w:rsidR="002A7AD1" w:rsidRPr="002A7AD1">
              <w:rPr>
                <w:rFonts w:asciiTheme="minorHAnsi" w:hAnsiTheme="minorHAnsi" w:cstheme="minorHAnsi"/>
                <w:noProof/>
                <w:webHidden/>
                <w:szCs w:val="20"/>
              </w:rPr>
              <w:fldChar w:fldCharType="end"/>
            </w:r>
          </w:hyperlink>
        </w:p>
        <w:p w14:paraId="23CA3837"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28" w:history="1">
            <w:r w:rsidR="002A7AD1" w:rsidRPr="002A7AD1">
              <w:rPr>
                <w:rStyle w:val="Lienhypertexte"/>
                <w:rFonts w:asciiTheme="minorHAnsi" w:hAnsiTheme="minorHAnsi" w:cstheme="minorHAnsi"/>
                <w:noProof/>
                <w:szCs w:val="20"/>
                <w:u w:val="none"/>
              </w:rPr>
              <w:t>5.6</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Garantie de bonne fin contractuelle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_Toc77082428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16</w:t>
            </w:r>
            <w:r w:rsidR="002A7AD1" w:rsidRPr="002A7AD1">
              <w:rPr>
                <w:rFonts w:asciiTheme="minorHAnsi" w:hAnsiTheme="minorHAnsi" w:cstheme="minorHAnsi"/>
                <w:noProof/>
                <w:webHidden/>
                <w:szCs w:val="20"/>
              </w:rPr>
              <w:fldChar w:fldCharType="end"/>
            </w:r>
          </w:hyperlink>
        </w:p>
        <w:p w14:paraId="1FDB5200"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29" w:history="1">
            <w:r w:rsidR="002A7AD1" w:rsidRPr="002A7AD1">
              <w:rPr>
                <w:rStyle w:val="Lienhypertexte"/>
                <w:rFonts w:asciiTheme="minorHAnsi" w:hAnsiTheme="minorHAnsi" w:cstheme="minorHAnsi"/>
                <w:b w:val="0"/>
                <w:noProof/>
                <w:sz w:val="20"/>
                <w:szCs w:val="20"/>
                <w:u w:val="none"/>
              </w:rPr>
              <w:t>ARTICLE 6 - PROVENANCE – QUALITE – CONTROLE ET PRISE EN CHARGE DES MATERIAUX ET PRODUITS</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_Toc77082429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16</w:t>
            </w:r>
            <w:r w:rsidR="002A7AD1" w:rsidRPr="002A7AD1">
              <w:rPr>
                <w:rFonts w:asciiTheme="minorHAnsi" w:hAnsiTheme="minorHAnsi" w:cstheme="minorHAnsi"/>
                <w:b w:val="0"/>
                <w:noProof/>
                <w:webHidden/>
                <w:sz w:val="20"/>
                <w:szCs w:val="20"/>
                <w:u w:val="none"/>
              </w:rPr>
              <w:fldChar w:fldCharType="end"/>
            </w:r>
          </w:hyperlink>
        </w:p>
        <w:p w14:paraId="3BE5906F"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30" w:history="1">
            <w:r w:rsidR="002A7AD1" w:rsidRPr="002A7AD1">
              <w:rPr>
                <w:rStyle w:val="Lienhypertexte"/>
                <w:rFonts w:asciiTheme="minorHAnsi" w:hAnsiTheme="minorHAnsi" w:cstheme="minorHAnsi"/>
                <w:noProof/>
                <w:szCs w:val="20"/>
                <w:u w:val="none"/>
              </w:rPr>
              <w:t>6.1</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Provenance des matériaux et produits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_Toc77082430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16</w:t>
            </w:r>
            <w:r w:rsidR="002A7AD1" w:rsidRPr="002A7AD1">
              <w:rPr>
                <w:rFonts w:asciiTheme="minorHAnsi" w:hAnsiTheme="minorHAnsi" w:cstheme="minorHAnsi"/>
                <w:noProof/>
                <w:webHidden/>
                <w:szCs w:val="20"/>
              </w:rPr>
              <w:fldChar w:fldCharType="end"/>
            </w:r>
          </w:hyperlink>
        </w:p>
        <w:p w14:paraId="70E2C245"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31" w:history="1">
            <w:r w:rsidR="002A7AD1" w:rsidRPr="002A7AD1">
              <w:rPr>
                <w:rStyle w:val="Lienhypertexte"/>
                <w:rFonts w:asciiTheme="minorHAnsi" w:hAnsiTheme="minorHAnsi" w:cstheme="minorHAnsi"/>
                <w:noProof/>
                <w:szCs w:val="20"/>
                <w:u w:val="none"/>
              </w:rPr>
              <w:t>6.2</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Mise à disposition de carrières ou lieux d'emprunt</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_Toc77082431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16</w:t>
            </w:r>
            <w:r w:rsidR="002A7AD1" w:rsidRPr="002A7AD1">
              <w:rPr>
                <w:rFonts w:asciiTheme="minorHAnsi" w:hAnsiTheme="minorHAnsi" w:cstheme="minorHAnsi"/>
                <w:noProof/>
                <w:webHidden/>
                <w:szCs w:val="20"/>
              </w:rPr>
              <w:fldChar w:fldCharType="end"/>
            </w:r>
          </w:hyperlink>
        </w:p>
        <w:p w14:paraId="4643CA00"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32" w:history="1">
            <w:r w:rsidR="002A7AD1" w:rsidRPr="002A7AD1">
              <w:rPr>
                <w:rStyle w:val="Lienhypertexte"/>
                <w:rFonts w:asciiTheme="minorHAnsi" w:hAnsiTheme="minorHAnsi" w:cstheme="minorHAnsi"/>
                <w:noProof/>
                <w:szCs w:val="20"/>
                <w:u w:val="none"/>
              </w:rPr>
              <w:t>6.3</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Caractéristiques, qualités, vérifications, essais, épreuves de matériaux et produits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_Toc77082432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16</w:t>
            </w:r>
            <w:r w:rsidR="002A7AD1" w:rsidRPr="002A7AD1">
              <w:rPr>
                <w:rFonts w:asciiTheme="minorHAnsi" w:hAnsiTheme="minorHAnsi" w:cstheme="minorHAnsi"/>
                <w:noProof/>
                <w:webHidden/>
                <w:szCs w:val="20"/>
              </w:rPr>
              <w:fldChar w:fldCharType="end"/>
            </w:r>
          </w:hyperlink>
        </w:p>
        <w:p w14:paraId="31A9426F"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33" w:history="1">
            <w:r w:rsidR="002A7AD1" w:rsidRPr="002A7AD1">
              <w:rPr>
                <w:rStyle w:val="Lienhypertexte"/>
                <w:rFonts w:asciiTheme="minorHAnsi" w:hAnsiTheme="minorHAnsi" w:cstheme="minorHAnsi"/>
                <w:noProof/>
                <w:szCs w:val="20"/>
                <w:u w:val="none"/>
              </w:rPr>
              <w:t>6.3.1.</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Dérogations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_Toc77082433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16</w:t>
            </w:r>
            <w:r w:rsidR="002A7AD1" w:rsidRPr="002A7AD1">
              <w:rPr>
                <w:rFonts w:asciiTheme="minorHAnsi" w:hAnsiTheme="minorHAnsi" w:cstheme="minorHAnsi"/>
                <w:noProof/>
                <w:webHidden/>
                <w:szCs w:val="20"/>
              </w:rPr>
              <w:fldChar w:fldCharType="end"/>
            </w:r>
          </w:hyperlink>
        </w:p>
        <w:p w14:paraId="45666D66"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34" w:history="1">
            <w:r w:rsidR="002A7AD1" w:rsidRPr="002A7AD1">
              <w:rPr>
                <w:rStyle w:val="Lienhypertexte"/>
                <w:rFonts w:asciiTheme="minorHAnsi" w:hAnsiTheme="minorHAnsi" w:cstheme="minorHAnsi"/>
                <w:noProof/>
                <w:szCs w:val="20"/>
                <w:u w:val="none"/>
              </w:rPr>
              <w:t>6.3.2.</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Echantillon des produits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_Toc77082434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16</w:t>
            </w:r>
            <w:r w:rsidR="002A7AD1" w:rsidRPr="002A7AD1">
              <w:rPr>
                <w:rFonts w:asciiTheme="minorHAnsi" w:hAnsiTheme="minorHAnsi" w:cstheme="minorHAnsi"/>
                <w:noProof/>
                <w:webHidden/>
                <w:szCs w:val="20"/>
              </w:rPr>
              <w:fldChar w:fldCharType="end"/>
            </w:r>
          </w:hyperlink>
        </w:p>
        <w:p w14:paraId="057FAA11"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35" w:history="1">
            <w:r w:rsidR="002A7AD1" w:rsidRPr="002A7AD1">
              <w:rPr>
                <w:rStyle w:val="Lienhypertexte"/>
                <w:rFonts w:asciiTheme="minorHAnsi" w:hAnsiTheme="minorHAnsi" w:cstheme="minorHAnsi"/>
                <w:noProof/>
                <w:szCs w:val="20"/>
                <w:u w:val="none"/>
              </w:rPr>
              <w:t>6.3.3.</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Essais complémentaires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_Toc77082435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17</w:t>
            </w:r>
            <w:r w:rsidR="002A7AD1" w:rsidRPr="002A7AD1">
              <w:rPr>
                <w:rFonts w:asciiTheme="minorHAnsi" w:hAnsiTheme="minorHAnsi" w:cstheme="minorHAnsi"/>
                <w:noProof/>
                <w:webHidden/>
                <w:szCs w:val="20"/>
              </w:rPr>
              <w:fldChar w:fldCharType="end"/>
            </w:r>
          </w:hyperlink>
        </w:p>
        <w:p w14:paraId="0DABF0A5"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36" w:history="1">
            <w:r w:rsidR="002A7AD1" w:rsidRPr="002A7AD1">
              <w:rPr>
                <w:rStyle w:val="Lienhypertexte"/>
                <w:rFonts w:asciiTheme="minorHAnsi" w:hAnsiTheme="minorHAnsi" w:cstheme="minorHAnsi"/>
                <w:noProof/>
                <w:szCs w:val="20"/>
                <w:u w:val="none"/>
              </w:rPr>
              <w:t>6.4</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Prise en charge, manutention, et conservation par le Contractant Général des matériaux et produits fournis par le MO</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_Toc77082436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17</w:t>
            </w:r>
            <w:r w:rsidR="002A7AD1" w:rsidRPr="002A7AD1">
              <w:rPr>
                <w:rFonts w:asciiTheme="minorHAnsi" w:hAnsiTheme="minorHAnsi" w:cstheme="minorHAnsi"/>
                <w:noProof/>
                <w:webHidden/>
                <w:szCs w:val="20"/>
              </w:rPr>
              <w:fldChar w:fldCharType="end"/>
            </w:r>
          </w:hyperlink>
        </w:p>
        <w:p w14:paraId="183BB2B3"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37" w:history="1">
            <w:r w:rsidR="002A7AD1" w:rsidRPr="002A7AD1">
              <w:rPr>
                <w:rStyle w:val="Lienhypertexte"/>
                <w:rFonts w:asciiTheme="minorHAnsi" w:hAnsiTheme="minorHAnsi" w:cstheme="minorHAnsi"/>
                <w:b w:val="0"/>
                <w:noProof/>
                <w:sz w:val="20"/>
                <w:szCs w:val="20"/>
                <w:u w:val="none"/>
              </w:rPr>
              <w:t>ARTICLE 7 - IMPLANTATION DES OUVRAGES</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_Toc77082437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17</w:t>
            </w:r>
            <w:r w:rsidR="002A7AD1" w:rsidRPr="002A7AD1">
              <w:rPr>
                <w:rFonts w:asciiTheme="minorHAnsi" w:hAnsiTheme="minorHAnsi" w:cstheme="minorHAnsi"/>
                <w:b w:val="0"/>
                <w:noProof/>
                <w:webHidden/>
                <w:sz w:val="20"/>
                <w:szCs w:val="20"/>
                <w:u w:val="none"/>
              </w:rPr>
              <w:fldChar w:fldCharType="end"/>
            </w:r>
          </w:hyperlink>
        </w:p>
        <w:p w14:paraId="45433ED0"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38" w:history="1">
            <w:r w:rsidR="002A7AD1" w:rsidRPr="002A7AD1">
              <w:rPr>
                <w:rStyle w:val="Lienhypertexte"/>
                <w:rFonts w:asciiTheme="minorHAnsi" w:hAnsiTheme="minorHAnsi" w:cstheme="minorHAnsi"/>
                <w:noProof/>
                <w:szCs w:val="20"/>
                <w:u w:val="none"/>
              </w:rPr>
              <w:t>7.1</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Piquetage général</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_Toc77082438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17</w:t>
            </w:r>
            <w:r w:rsidR="002A7AD1" w:rsidRPr="002A7AD1">
              <w:rPr>
                <w:rFonts w:asciiTheme="minorHAnsi" w:hAnsiTheme="minorHAnsi" w:cstheme="minorHAnsi"/>
                <w:noProof/>
                <w:webHidden/>
                <w:szCs w:val="20"/>
              </w:rPr>
              <w:fldChar w:fldCharType="end"/>
            </w:r>
          </w:hyperlink>
        </w:p>
        <w:p w14:paraId="3FCD9DD6"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39" w:history="1">
            <w:r w:rsidR="002A7AD1" w:rsidRPr="002A7AD1">
              <w:rPr>
                <w:rStyle w:val="Lienhypertexte"/>
                <w:rFonts w:asciiTheme="minorHAnsi" w:hAnsiTheme="minorHAnsi" w:cstheme="minorHAnsi"/>
                <w:noProof/>
                <w:szCs w:val="20"/>
                <w:u w:val="none"/>
              </w:rPr>
              <w:t>7.2</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Piquetage spécial des ouvrages souterrains et enterrés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_Toc77082439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17</w:t>
            </w:r>
            <w:r w:rsidR="002A7AD1" w:rsidRPr="002A7AD1">
              <w:rPr>
                <w:rFonts w:asciiTheme="minorHAnsi" w:hAnsiTheme="minorHAnsi" w:cstheme="minorHAnsi"/>
                <w:noProof/>
                <w:webHidden/>
                <w:szCs w:val="20"/>
              </w:rPr>
              <w:fldChar w:fldCharType="end"/>
            </w:r>
          </w:hyperlink>
        </w:p>
        <w:p w14:paraId="4E2CE046"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40" w:history="1">
            <w:r w:rsidR="002A7AD1" w:rsidRPr="002A7AD1">
              <w:rPr>
                <w:rStyle w:val="Lienhypertexte"/>
                <w:rFonts w:asciiTheme="minorHAnsi" w:hAnsiTheme="minorHAnsi" w:cstheme="minorHAnsi"/>
                <w:b w:val="0"/>
                <w:noProof/>
                <w:sz w:val="20"/>
                <w:szCs w:val="20"/>
                <w:u w:val="none"/>
              </w:rPr>
              <w:t>ARTICLE 8 - PREPARATION ET EXECUTION DES TRAVAUX</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_Toc77082440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17</w:t>
            </w:r>
            <w:r w:rsidR="002A7AD1" w:rsidRPr="002A7AD1">
              <w:rPr>
                <w:rFonts w:asciiTheme="minorHAnsi" w:hAnsiTheme="minorHAnsi" w:cstheme="minorHAnsi"/>
                <w:b w:val="0"/>
                <w:noProof/>
                <w:webHidden/>
                <w:sz w:val="20"/>
                <w:szCs w:val="20"/>
                <w:u w:val="none"/>
              </w:rPr>
              <w:fldChar w:fldCharType="end"/>
            </w:r>
          </w:hyperlink>
        </w:p>
        <w:p w14:paraId="2AA4CCDA"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41" w:history="1">
            <w:r w:rsidR="002A7AD1" w:rsidRPr="002A7AD1">
              <w:rPr>
                <w:rStyle w:val="Lienhypertexte"/>
                <w:rFonts w:asciiTheme="minorHAnsi" w:hAnsiTheme="minorHAnsi" w:cstheme="minorHAnsi"/>
                <w:noProof/>
                <w:szCs w:val="20"/>
                <w:u w:val="none"/>
              </w:rPr>
              <w:t>8.1</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Période de préparation</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_Toc77082441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17</w:t>
            </w:r>
            <w:r w:rsidR="002A7AD1" w:rsidRPr="002A7AD1">
              <w:rPr>
                <w:rFonts w:asciiTheme="minorHAnsi" w:hAnsiTheme="minorHAnsi" w:cstheme="minorHAnsi"/>
                <w:noProof/>
                <w:webHidden/>
                <w:szCs w:val="20"/>
              </w:rPr>
              <w:fldChar w:fldCharType="end"/>
            </w:r>
          </w:hyperlink>
        </w:p>
        <w:p w14:paraId="0F537E7F"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42" w:history="1">
            <w:r w:rsidR="002A7AD1" w:rsidRPr="002A7AD1">
              <w:rPr>
                <w:rStyle w:val="Lienhypertexte"/>
                <w:rFonts w:asciiTheme="minorHAnsi" w:hAnsiTheme="minorHAnsi" w:cstheme="minorHAnsi"/>
                <w:noProof/>
                <w:szCs w:val="20"/>
                <w:u w:val="none"/>
              </w:rPr>
              <w:t>8.2</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Frais de chantier à charge du lot 01 Gros-Œuvre ou du mandataire du groupement</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_Toc77082442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17</w:t>
            </w:r>
            <w:r w:rsidR="002A7AD1" w:rsidRPr="002A7AD1">
              <w:rPr>
                <w:rFonts w:asciiTheme="minorHAnsi" w:hAnsiTheme="minorHAnsi" w:cstheme="minorHAnsi"/>
                <w:noProof/>
                <w:webHidden/>
                <w:szCs w:val="20"/>
              </w:rPr>
              <w:fldChar w:fldCharType="end"/>
            </w:r>
          </w:hyperlink>
        </w:p>
        <w:p w14:paraId="11288390"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43" w:history="1">
            <w:r w:rsidR="002A7AD1" w:rsidRPr="002A7AD1">
              <w:rPr>
                <w:rStyle w:val="Lienhypertexte"/>
                <w:rFonts w:asciiTheme="minorHAnsi" w:hAnsiTheme="minorHAnsi" w:cstheme="minorHAnsi"/>
                <w:noProof/>
                <w:szCs w:val="20"/>
                <w:u w:val="none"/>
              </w:rPr>
              <w:t>8.3</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Plans d'exécution – Note de calcul – Etudes de détails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_Toc77082443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18</w:t>
            </w:r>
            <w:r w:rsidR="002A7AD1" w:rsidRPr="002A7AD1">
              <w:rPr>
                <w:rFonts w:asciiTheme="minorHAnsi" w:hAnsiTheme="minorHAnsi" w:cstheme="minorHAnsi"/>
                <w:noProof/>
                <w:webHidden/>
                <w:szCs w:val="20"/>
              </w:rPr>
              <w:fldChar w:fldCharType="end"/>
            </w:r>
          </w:hyperlink>
        </w:p>
        <w:p w14:paraId="5A4BF258"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44" w:history="1">
            <w:r w:rsidR="002A7AD1" w:rsidRPr="002A7AD1">
              <w:rPr>
                <w:rStyle w:val="Lienhypertexte"/>
                <w:rFonts w:asciiTheme="minorHAnsi" w:hAnsiTheme="minorHAnsi" w:cstheme="minorHAnsi"/>
                <w:noProof/>
                <w:szCs w:val="20"/>
                <w:u w:val="none"/>
              </w:rPr>
              <w:t>8.4</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Visa des documents d’exécution et de synthèse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_Toc77082444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18</w:t>
            </w:r>
            <w:r w:rsidR="002A7AD1" w:rsidRPr="002A7AD1">
              <w:rPr>
                <w:rFonts w:asciiTheme="minorHAnsi" w:hAnsiTheme="minorHAnsi" w:cstheme="minorHAnsi"/>
                <w:noProof/>
                <w:webHidden/>
                <w:szCs w:val="20"/>
              </w:rPr>
              <w:fldChar w:fldCharType="end"/>
            </w:r>
          </w:hyperlink>
        </w:p>
        <w:p w14:paraId="2E9CFB4D"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45" w:history="1">
            <w:r w:rsidR="002A7AD1" w:rsidRPr="002A7AD1">
              <w:rPr>
                <w:rStyle w:val="Lienhypertexte"/>
                <w:rFonts w:asciiTheme="minorHAnsi" w:hAnsiTheme="minorHAnsi" w:cstheme="minorHAnsi"/>
                <w:noProof/>
                <w:szCs w:val="20"/>
                <w:u w:val="none"/>
              </w:rPr>
              <w:t>8.5</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Mesures d'ordre social – Application de la réglementation du travail</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_Toc77082445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18</w:t>
            </w:r>
            <w:r w:rsidR="002A7AD1" w:rsidRPr="002A7AD1">
              <w:rPr>
                <w:rFonts w:asciiTheme="minorHAnsi" w:hAnsiTheme="minorHAnsi" w:cstheme="minorHAnsi"/>
                <w:noProof/>
                <w:webHidden/>
                <w:szCs w:val="20"/>
              </w:rPr>
              <w:fldChar w:fldCharType="end"/>
            </w:r>
          </w:hyperlink>
        </w:p>
        <w:p w14:paraId="576190F0"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46" w:history="1">
            <w:r w:rsidR="002A7AD1" w:rsidRPr="002A7AD1">
              <w:rPr>
                <w:rStyle w:val="Lienhypertexte"/>
                <w:rFonts w:asciiTheme="minorHAnsi" w:hAnsiTheme="minorHAnsi" w:cstheme="minorHAnsi"/>
                <w:b w:val="0"/>
                <w:noProof/>
                <w:sz w:val="20"/>
                <w:szCs w:val="20"/>
                <w:u w:val="none"/>
              </w:rPr>
              <w:t>ARTICLE 9 - CONTROLE ET RECEPTION DES TRAVAUX</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_Toc77082446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18</w:t>
            </w:r>
            <w:r w:rsidR="002A7AD1" w:rsidRPr="002A7AD1">
              <w:rPr>
                <w:rFonts w:asciiTheme="minorHAnsi" w:hAnsiTheme="minorHAnsi" w:cstheme="minorHAnsi"/>
                <w:b w:val="0"/>
                <w:noProof/>
                <w:webHidden/>
                <w:sz w:val="20"/>
                <w:szCs w:val="20"/>
                <w:u w:val="none"/>
              </w:rPr>
              <w:fldChar w:fldCharType="end"/>
            </w:r>
          </w:hyperlink>
        </w:p>
        <w:p w14:paraId="55022A77"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47" w:history="1">
            <w:r w:rsidR="002A7AD1" w:rsidRPr="002A7AD1">
              <w:rPr>
                <w:rStyle w:val="Lienhypertexte"/>
                <w:rFonts w:asciiTheme="minorHAnsi" w:hAnsiTheme="minorHAnsi" w:cstheme="minorHAnsi"/>
                <w:noProof/>
                <w:szCs w:val="20"/>
                <w:u w:val="none"/>
              </w:rPr>
              <w:t>9.1</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Essais et contrôles des ouvrages en cours de travaux</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_Toc77082447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18</w:t>
            </w:r>
            <w:r w:rsidR="002A7AD1" w:rsidRPr="002A7AD1">
              <w:rPr>
                <w:rFonts w:asciiTheme="minorHAnsi" w:hAnsiTheme="minorHAnsi" w:cstheme="minorHAnsi"/>
                <w:noProof/>
                <w:webHidden/>
                <w:szCs w:val="20"/>
              </w:rPr>
              <w:fldChar w:fldCharType="end"/>
            </w:r>
          </w:hyperlink>
        </w:p>
        <w:p w14:paraId="4F240AEB"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48" w:history="1">
            <w:r w:rsidR="002A7AD1" w:rsidRPr="002A7AD1">
              <w:rPr>
                <w:rStyle w:val="Lienhypertexte"/>
                <w:rFonts w:asciiTheme="minorHAnsi" w:hAnsiTheme="minorHAnsi" w:cstheme="minorHAnsi"/>
                <w:noProof/>
                <w:szCs w:val="20"/>
                <w:u w:val="none"/>
              </w:rPr>
              <w:t>9.2</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Réception</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_Toc77082448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19</w:t>
            </w:r>
            <w:r w:rsidR="002A7AD1" w:rsidRPr="002A7AD1">
              <w:rPr>
                <w:rFonts w:asciiTheme="minorHAnsi" w:hAnsiTheme="minorHAnsi" w:cstheme="minorHAnsi"/>
                <w:noProof/>
                <w:webHidden/>
                <w:szCs w:val="20"/>
              </w:rPr>
              <w:fldChar w:fldCharType="end"/>
            </w:r>
          </w:hyperlink>
        </w:p>
        <w:p w14:paraId="34C3C498"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49" w:history="1">
            <w:r w:rsidR="002A7AD1" w:rsidRPr="002A7AD1">
              <w:rPr>
                <w:rStyle w:val="Lienhypertexte"/>
                <w:rFonts w:asciiTheme="minorHAnsi" w:hAnsiTheme="minorHAnsi" w:cstheme="minorHAnsi"/>
                <w:noProof/>
                <w:szCs w:val="20"/>
                <w:u w:val="none"/>
              </w:rPr>
              <w:t>9.2.1</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Achèvement des travaux</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_Toc77082449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19</w:t>
            </w:r>
            <w:r w:rsidR="002A7AD1" w:rsidRPr="002A7AD1">
              <w:rPr>
                <w:rFonts w:asciiTheme="minorHAnsi" w:hAnsiTheme="minorHAnsi" w:cstheme="minorHAnsi"/>
                <w:noProof/>
                <w:webHidden/>
                <w:szCs w:val="20"/>
              </w:rPr>
              <w:fldChar w:fldCharType="end"/>
            </w:r>
          </w:hyperlink>
        </w:p>
        <w:p w14:paraId="5559D249"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50" w:history="1">
            <w:r w:rsidR="002A7AD1" w:rsidRPr="002A7AD1">
              <w:rPr>
                <w:rStyle w:val="Lienhypertexte"/>
                <w:rFonts w:asciiTheme="minorHAnsi" w:hAnsiTheme="minorHAnsi" w:cstheme="minorHAnsi"/>
                <w:noProof/>
                <w:szCs w:val="20"/>
                <w:u w:val="none"/>
              </w:rPr>
              <w:t>9.2.2</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Prise de possession anticipée de certains ouvrages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_Toc77082450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19</w:t>
            </w:r>
            <w:r w:rsidR="002A7AD1" w:rsidRPr="002A7AD1">
              <w:rPr>
                <w:rFonts w:asciiTheme="minorHAnsi" w:hAnsiTheme="minorHAnsi" w:cstheme="minorHAnsi"/>
                <w:noProof/>
                <w:webHidden/>
                <w:szCs w:val="20"/>
              </w:rPr>
              <w:fldChar w:fldCharType="end"/>
            </w:r>
          </w:hyperlink>
        </w:p>
        <w:p w14:paraId="71E516E7"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51" w:history="1">
            <w:r w:rsidR="002A7AD1" w:rsidRPr="002A7AD1">
              <w:rPr>
                <w:rStyle w:val="Lienhypertexte"/>
                <w:rFonts w:asciiTheme="minorHAnsi" w:hAnsiTheme="minorHAnsi" w:cstheme="minorHAnsi"/>
                <w:noProof/>
                <w:szCs w:val="20"/>
                <w:u w:val="none"/>
              </w:rPr>
              <w:t>9.2.3</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Documents fournis après exécution</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_Toc77082451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19</w:t>
            </w:r>
            <w:r w:rsidR="002A7AD1" w:rsidRPr="002A7AD1">
              <w:rPr>
                <w:rFonts w:asciiTheme="minorHAnsi" w:hAnsiTheme="minorHAnsi" w:cstheme="minorHAnsi"/>
                <w:noProof/>
                <w:webHidden/>
                <w:szCs w:val="20"/>
              </w:rPr>
              <w:fldChar w:fldCharType="end"/>
            </w:r>
          </w:hyperlink>
        </w:p>
        <w:p w14:paraId="7CAC9AB1"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52" w:history="1">
            <w:r w:rsidR="002A7AD1" w:rsidRPr="002A7AD1">
              <w:rPr>
                <w:rStyle w:val="Lienhypertexte"/>
                <w:rFonts w:asciiTheme="minorHAnsi" w:hAnsiTheme="minorHAnsi" w:cstheme="minorHAnsi"/>
                <w:noProof/>
                <w:szCs w:val="20"/>
                <w:u w:val="none"/>
              </w:rPr>
              <w:t>9.3</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Période de parfait achèvement</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_Toc77082452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19</w:t>
            </w:r>
            <w:r w:rsidR="002A7AD1" w:rsidRPr="002A7AD1">
              <w:rPr>
                <w:rFonts w:asciiTheme="minorHAnsi" w:hAnsiTheme="minorHAnsi" w:cstheme="minorHAnsi"/>
                <w:noProof/>
                <w:webHidden/>
                <w:szCs w:val="20"/>
              </w:rPr>
              <w:fldChar w:fldCharType="end"/>
            </w:r>
          </w:hyperlink>
        </w:p>
        <w:p w14:paraId="04B78565"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53" w:history="1">
            <w:r w:rsidR="002A7AD1" w:rsidRPr="002A7AD1">
              <w:rPr>
                <w:rStyle w:val="Lienhypertexte"/>
                <w:rFonts w:asciiTheme="minorHAnsi" w:hAnsiTheme="minorHAnsi" w:cstheme="minorHAnsi"/>
                <w:noProof/>
                <w:szCs w:val="20"/>
                <w:u w:val="none"/>
              </w:rPr>
              <w:t>9.4</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Mainlevée du cautionnement ou paiement de la retenue de garantie</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_Toc77082453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20</w:t>
            </w:r>
            <w:r w:rsidR="002A7AD1" w:rsidRPr="002A7AD1">
              <w:rPr>
                <w:rFonts w:asciiTheme="minorHAnsi" w:hAnsiTheme="minorHAnsi" w:cstheme="minorHAnsi"/>
                <w:noProof/>
                <w:webHidden/>
                <w:szCs w:val="20"/>
              </w:rPr>
              <w:fldChar w:fldCharType="end"/>
            </w:r>
          </w:hyperlink>
        </w:p>
        <w:p w14:paraId="0F85285F"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54" w:history="1">
            <w:r w:rsidR="002A7AD1" w:rsidRPr="002A7AD1">
              <w:rPr>
                <w:rStyle w:val="Lienhypertexte"/>
                <w:rFonts w:asciiTheme="minorHAnsi" w:hAnsiTheme="minorHAnsi" w:cstheme="minorHAnsi"/>
                <w:noProof/>
                <w:szCs w:val="20"/>
                <w:u w:val="none"/>
              </w:rPr>
              <w:t>9.5</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Garanties particulières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_Toc77082454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20</w:t>
            </w:r>
            <w:r w:rsidR="002A7AD1" w:rsidRPr="002A7AD1">
              <w:rPr>
                <w:rFonts w:asciiTheme="minorHAnsi" w:hAnsiTheme="minorHAnsi" w:cstheme="minorHAnsi"/>
                <w:noProof/>
                <w:webHidden/>
                <w:szCs w:val="20"/>
              </w:rPr>
              <w:fldChar w:fldCharType="end"/>
            </w:r>
          </w:hyperlink>
        </w:p>
        <w:p w14:paraId="026A6C3A" w14:textId="31953A41" w:rsidR="002A7AD1" w:rsidRPr="002A7AD1" w:rsidRDefault="00095E15">
          <w:pPr>
            <w:pStyle w:val="TM3"/>
            <w:tabs>
              <w:tab w:val="right" w:leader="dot" w:pos="9912"/>
            </w:tabs>
            <w:rPr>
              <w:rFonts w:asciiTheme="minorHAnsi" w:eastAsiaTheme="minorEastAsia" w:hAnsiTheme="minorHAnsi" w:cstheme="minorHAnsi"/>
              <w:smallCaps w:val="0"/>
              <w:noProof/>
              <w:szCs w:val="20"/>
            </w:rPr>
          </w:pPr>
          <w:hyperlink w:anchor="_Toc77082455" w:history="1">
            <w:r w:rsidR="001B4FE2">
              <w:rPr>
                <w:rStyle w:val="Lienhypertexte"/>
                <w:rFonts w:asciiTheme="minorHAnsi" w:hAnsiTheme="minorHAnsi" w:cstheme="minorHAnsi"/>
                <w:noProof/>
                <w:szCs w:val="20"/>
                <w:u w:val="none"/>
              </w:rPr>
              <w:t>9.5</w:t>
            </w:r>
            <w:r w:rsidR="002A7AD1" w:rsidRPr="002A7AD1">
              <w:rPr>
                <w:rStyle w:val="Lienhypertexte"/>
                <w:rFonts w:asciiTheme="minorHAnsi" w:hAnsiTheme="minorHAnsi" w:cstheme="minorHAnsi"/>
                <w:noProof/>
                <w:szCs w:val="20"/>
                <w:u w:val="none"/>
              </w:rPr>
              <w:t>.1 Matériaux et fournitures de type nouveau</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_Toc77082455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20</w:t>
            </w:r>
            <w:r w:rsidR="002A7AD1" w:rsidRPr="002A7AD1">
              <w:rPr>
                <w:rFonts w:asciiTheme="minorHAnsi" w:hAnsiTheme="minorHAnsi" w:cstheme="minorHAnsi"/>
                <w:noProof/>
                <w:webHidden/>
                <w:szCs w:val="20"/>
              </w:rPr>
              <w:fldChar w:fldCharType="end"/>
            </w:r>
          </w:hyperlink>
        </w:p>
        <w:p w14:paraId="47C6AAE3" w14:textId="32573C70" w:rsidR="002A7AD1" w:rsidRPr="002A7AD1" w:rsidRDefault="00095E15">
          <w:pPr>
            <w:pStyle w:val="TM3"/>
            <w:tabs>
              <w:tab w:val="right" w:leader="dot" w:pos="9912"/>
            </w:tabs>
            <w:rPr>
              <w:rFonts w:asciiTheme="minorHAnsi" w:eastAsiaTheme="minorEastAsia" w:hAnsiTheme="minorHAnsi" w:cstheme="minorHAnsi"/>
              <w:smallCaps w:val="0"/>
              <w:noProof/>
              <w:szCs w:val="20"/>
            </w:rPr>
          </w:pPr>
          <w:hyperlink w:anchor="_Toc77082456" w:history="1">
            <w:r w:rsidR="001B4FE2">
              <w:rPr>
                <w:rStyle w:val="Lienhypertexte"/>
                <w:rFonts w:asciiTheme="minorHAnsi" w:hAnsiTheme="minorHAnsi" w:cstheme="minorHAnsi"/>
                <w:noProof/>
                <w:szCs w:val="20"/>
                <w:u w:val="none"/>
              </w:rPr>
              <w:t>9.5</w:t>
            </w:r>
            <w:r w:rsidR="002A7AD1" w:rsidRPr="002A7AD1">
              <w:rPr>
                <w:rStyle w:val="Lienhypertexte"/>
                <w:rFonts w:asciiTheme="minorHAnsi" w:hAnsiTheme="minorHAnsi" w:cstheme="minorHAnsi"/>
                <w:noProof/>
                <w:szCs w:val="20"/>
                <w:u w:val="none"/>
              </w:rPr>
              <w:t>.2 Une garantie particulière pièces et main d’œuvre est imposée pour les équipements suivants :</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_Toc77082456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20</w:t>
            </w:r>
            <w:r w:rsidR="002A7AD1" w:rsidRPr="002A7AD1">
              <w:rPr>
                <w:rFonts w:asciiTheme="minorHAnsi" w:hAnsiTheme="minorHAnsi" w:cstheme="minorHAnsi"/>
                <w:noProof/>
                <w:webHidden/>
                <w:szCs w:val="20"/>
              </w:rPr>
              <w:fldChar w:fldCharType="end"/>
            </w:r>
          </w:hyperlink>
        </w:p>
        <w:p w14:paraId="2B969AB0"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57" w:history="1">
            <w:r w:rsidR="002A7AD1" w:rsidRPr="002A7AD1">
              <w:rPr>
                <w:rStyle w:val="Lienhypertexte"/>
                <w:rFonts w:asciiTheme="minorHAnsi" w:hAnsiTheme="minorHAnsi" w:cstheme="minorHAnsi"/>
                <w:noProof/>
                <w:szCs w:val="20"/>
                <w:u w:val="none"/>
              </w:rPr>
              <w:t>9.6</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Assurances obligatoires des travaux</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_Toc77082457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20</w:t>
            </w:r>
            <w:r w:rsidR="002A7AD1" w:rsidRPr="002A7AD1">
              <w:rPr>
                <w:rFonts w:asciiTheme="minorHAnsi" w:hAnsiTheme="minorHAnsi" w:cstheme="minorHAnsi"/>
                <w:noProof/>
                <w:webHidden/>
                <w:szCs w:val="20"/>
              </w:rPr>
              <w:fldChar w:fldCharType="end"/>
            </w:r>
          </w:hyperlink>
        </w:p>
        <w:p w14:paraId="4BB922B6"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58" w:history="1">
            <w:r w:rsidR="002A7AD1" w:rsidRPr="002A7AD1">
              <w:rPr>
                <w:rStyle w:val="Lienhypertexte"/>
                <w:rFonts w:asciiTheme="minorHAnsi" w:hAnsiTheme="minorHAnsi" w:cstheme="minorHAnsi"/>
                <w:noProof/>
                <w:szCs w:val="20"/>
                <w:u w:val="none"/>
              </w:rPr>
              <w:t>9.6.1</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Assurances à souscrire obligatoirement par le MO</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_Toc77082458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21</w:t>
            </w:r>
            <w:r w:rsidR="002A7AD1" w:rsidRPr="002A7AD1">
              <w:rPr>
                <w:rFonts w:asciiTheme="minorHAnsi" w:hAnsiTheme="minorHAnsi" w:cstheme="minorHAnsi"/>
                <w:noProof/>
                <w:webHidden/>
                <w:szCs w:val="20"/>
              </w:rPr>
              <w:fldChar w:fldCharType="end"/>
            </w:r>
          </w:hyperlink>
        </w:p>
        <w:p w14:paraId="1875729E"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59" w:history="1">
            <w:r w:rsidR="002A7AD1" w:rsidRPr="002A7AD1">
              <w:rPr>
                <w:rStyle w:val="Lienhypertexte"/>
                <w:rFonts w:asciiTheme="minorHAnsi" w:hAnsiTheme="minorHAnsi" w:cstheme="minorHAnsi"/>
                <w:noProof/>
                <w:szCs w:val="20"/>
                <w:u w:val="none"/>
              </w:rPr>
              <w:t>9.6.2</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Assurance facultative qui peut être souscrite par le MO</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_Toc77082459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21</w:t>
            </w:r>
            <w:r w:rsidR="002A7AD1" w:rsidRPr="002A7AD1">
              <w:rPr>
                <w:rFonts w:asciiTheme="minorHAnsi" w:hAnsiTheme="minorHAnsi" w:cstheme="minorHAnsi"/>
                <w:noProof/>
                <w:webHidden/>
                <w:szCs w:val="20"/>
              </w:rPr>
              <w:fldChar w:fldCharType="end"/>
            </w:r>
          </w:hyperlink>
        </w:p>
        <w:p w14:paraId="6CBACA59" w14:textId="77777777" w:rsidR="002A7AD1" w:rsidRPr="002A7AD1" w:rsidRDefault="00095E15">
          <w:pPr>
            <w:pStyle w:val="TM3"/>
            <w:tabs>
              <w:tab w:val="left" w:pos="2124"/>
              <w:tab w:val="right" w:leader="dot" w:pos="9912"/>
            </w:tabs>
            <w:rPr>
              <w:rFonts w:asciiTheme="minorHAnsi" w:eastAsiaTheme="minorEastAsia" w:hAnsiTheme="minorHAnsi" w:cstheme="minorHAnsi"/>
              <w:smallCaps w:val="0"/>
              <w:noProof/>
              <w:szCs w:val="20"/>
            </w:rPr>
          </w:pPr>
          <w:hyperlink w:anchor="_Toc77082460" w:history="1">
            <w:r w:rsidR="002A7AD1" w:rsidRPr="002A7AD1">
              <w:rPr>
                <w:rStyle w:val="Lienhypertexte"/>
                <w:rFonts w:asciiTheme="minorHAnsi" w:hAnsiTheme="minorHAnsi" w:cstheme="minorHAnsi"/>
                <w:noProof/>
                <w:szCs w:val="20"/>
                <w:u w:val="none"/>
              </w:rPr>
              <w:t>9.6.3</w:t>
            </w:r>
            <w:r w:rsidR="002A7AD1" w:rsidRPr="002A7AD1">
              <w:rPr>
                <w:rFonts w:asciiTheme="minorHAnsi" w:eastAsiaTheme="minorEastAsia" w:hAnsiTheme="minorHAnsi" w:cstheme="minorHAnsi"/>
                <w:smallCaps w:val="0"/>
                <w:noProof/>
                <w:szCs w:val="20"/>
              </w:rPr>
              <w:tab/>
            </w:r>
            <w:r w:rsidR="002A7AD1" w:rsidRPr="002A7AD1">
              <w:rPr>
                <w:rStyle w:val="Lienhypertexte"/>
                <w:rFonts w:asciiTheme="minorHAnsi" w:hAnsiTheme="minorHAnsi" w:cstheme="minorHAnsi"/>
                <w:noProof/>
                <w:szCs w:val="20"/>
                <w:u w:val="none"/>
              </w:rPr>
              <w:t>Assurance à souscrire obligatoirement par les entreprises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_Toc77082460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21</w:t>
            </w:r>
            <w:r w:rsidR="002A7AD1" w:rsidRPr="002A7AD1">
              <w:rPr>
                <w:rFonts w:asciiTheme="minorHAnsi" w:hAnsiTheme="minorHAnsi" w:cstheme="minorHAnsi"/>
                <w:noProof/>
                <w:webHidden/>
                <w:szCs w:val="20"/>
              </w:rPr>
              <w:fldChar w:fldCharType="end"/>
            </w:r>
          </w:hyperlink>
        </w:p>
        <w:p w14:paraId="54F1A5F4"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61" w:history="1">
            <w:r w:rsidR="002A7AD1" w:rsidRPr="002A7AD1">
              <w:rPr>
                <w:rStyle w:val="Lienhypertexte"/>
                <w:rFonts w:asciiTheme="minorHAnsi" w:hAnsiTheme="minorHAnsi" w:cstheme="minorHAnsi"/>
                <w:noProof/>
                <w:szCs w:val="20"/>
                <w:u w:val="none"/>
              </w:rPr>
              <w:t>9.7</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Contrôle spécifique des travaux d'électricité</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_Toc77082461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21</w:t>
            </w:r>
            <w:r w:rsidR="002A7AD1" w:rsidRPr="002A7AD1">
              <w:rPr>
                <w:rFonts w:asciiTheme="minorHAnsi" w:hAnsiTheme="minorHAnsi" w:cstheme="minorHAnsi"/>
                <w:noProof/>
                <w:webHidden/>
                <w:szCs w:val="20"/>
              </w:rPr>
              <w:fldChar w:fldCharType="end"/>
            </w:r>
          </w:hyperlink>
        </w:p>
        <w:p w14:paraId="55785197"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62" w:history="1">
            <w:r w:rsidR="002A7AD1" w:rsidRPr="002A7AD1">
              <w:rPr>
                <w:rStyle w:val="Lienhypertexte"/>
                <w:rFonts w:asciiTheme="minorHAnsi" w:hAnsiTheme="minorHAnsi" w:cstheme="minorHAnsi"/>
                <w:b w:val="0"/>
                <w:noProof/>
                <w:sz w:val="20"/>
                <w:szCs w:val="20"/>
                <w:u w:val="none"/>
              </w:rPr>
              <w:t>ARTICLE 10 - Résiliation ANTICIPEE</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_Toc77082462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21</w:t>
            </w:r>
            <w:r w:rsidR="002A7AD1" w:rsidRPr="002A7AD1">
              <w:rPr>
                <w:rFonts w:asciiTheme="minorHAnsi" w:hAnsiTheme="minorHAnsi" w:cstheme="minorHAnsi"/>
                <w:b w:val="0"/>
                <w:noProof/>
                <w:webHidden/>
                <w:sz w:val="20"/>
                <w:szCs w:val="20"/>
                <w:u w:val="none"/>
              </w:rPr>
              <w:fldChar w:fldCharType="end"/>
            </w:r>
          </w:hyperlink>
        </w:p>
        <w:p w14:paraId="03DEE06E"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63" w:history="1">
            <w:r w:rsidR="002A7AD1" w:rsidRPr="002A7AD1">
              <w:rPr>
                <w:rStyle w:val="Lienhypertexte"/>
                <w:rFonts w:asciiTheme="minorHAnsi" w:hAnsiTheme="minorHAnsi" w:cstheme="minorHAnsi"/>
                <w:noProof/>
                <w:szCs w:val="20"/>
                <w:u w:val="none"/>
              </w:rPr>
              <w:t>10.1</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Après mise en demeure restée infructueuse, lorsque :</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_Toc77082463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21</w:t>
            </w:r>
            <w:r w:rsidR="002A7AD1" w:rsidRPr="002A7AD1">
              <w:rPr>
                <w:rFonts w:asciiTheme="minorHAnsi" w:hAnsiTheme="minorHAnsi" w:cstheme="minorHAnsi"/>
                <w:noProof/>
                <w:webHidden/>
                <w:szCs w:val="20"/>
              </w:rPr>
              <w:fldChar w:fldCharType="end"/>
            </w:r>
          </w:hyperlink>
        </w:p>
        <w:p w14:paraId="185495E2" w14:textId="77777777" w:rsidR="002A7AD1" w:rsidRPr="002A7AD1" w:rsidRDefault="00095E15">
          <w:pPr>
            <w:pStyle w:val="TM2"/>
            <w:tabs>
              <w:tab w:val="left" w:pos="1416"/>
              <w:tab w:val="right" w:leader="dot" w:pos="9912"/>
            </w:tabs>
            <w:rPr>
              <w:rFonts w:asciiTheme="minorHAnsi" w:eastAsiaTheme="minorEastAsia" w:hAnsiTheme="minorHAnsi" w:cstheme="minorHAnsi"/>
              <w:bCs w:val="0"/>
              <w:smallCaps w:val="0"/>
              <w:noProof/>
              <w:szCs w:val="20"/>
            </w:rPr>
          </w:pPr>
          <w:hyperlink w:anchor="_Toc77082464" w:history="1">
            <w:r w:rsidR="002A7AD1" w:rsidRPr="002A7AD1">
              <w:rPr>
                <w:rStyle w:val="Lienhypertexte"/>
                <w:rFonts w:asciiTheme="minorHAnsi" w:hAnsiTheme="minorHAnsi" w:cstheme="minorHAnsi"/>
                <w:noProof/>
                <w:szCs w:val="20"/>
                <w:u w:val="none"/>
              </w:rPr>
              <w:t>10.2</w:t>
            </w:r>
            <w:r w:rsidR="002A7AD1" w:rsidRPr="002A7AD1">
              <w:rPr>
                <w:rFonts w:asciiTheme="minorHAnsi" w:eastAsiaTheme="minorEastAsia" w:hAnsiTheme="minorHAnsi" w:cstheme="minorHAnsi"/>
                <w:bCs w:val="0"/>
                <w:smallCaps w:val="0"/>
                <w:noProof/>
                <w:szCs w:val="20"/>
              </w:rPr>
              <w:tab/>
            </w:r>
            <w:r w:rsidR="002A7AD1" w:rsidRPr="002A7AD1">
              <w:rPr>
                <w:rStyle w:val="Lienhypertexte"/>
                <w:rFonts w:asciiTheme="minorHAnsi" w:hAnsiTheme="minorHAnsi" w:cstheme="minorHAnsi"/>
                <w:noProof/>
                <w:szCs w:val="20"/>
                <w:u w:val="none"/>
              </w:rPr>
              <w:t>Sans mise en demeure préalable, lorsque :</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_Toc77082464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22</w:t>
            </w:r>
            <w:r w:rsidR="002A7AD1" w:rsidRPr="002A7AD1">
              <w:rPr>
                <w:rFonts w:asciiTheme="minorHAnsi" w:hAnsiTheme="minorHAnsi" w:cstheme="minorHAnsi"/>
                <w:noProof/>
                <w:webHidden/>
                <w:szCs w:val="20"/>
              </w:rPr>
              <w:fldChar w:fldCharType="end"/>
            </w:r>
          </w:hyperlink>
        </w:p>
        <w:p w14:paraId="0006C23E" w14:textId="77777777" w:rsidR="002A7AD1" w:rsidRPr="002A7AD1" w:rsidRDefault="00095E15">
          <w:pPr>
            <w:pStyle w:val="TM2"/>
            <w:tabs>
              <w:tab w:val="right" w:leader="dot" w:pos="9912"/>
            </w:tabs>
            <w:rPr>
              <w:rFonts w:asciiTheme="minorHAnsi" w:eastAsiaTheme="minorEastAsia" w:hAnsiTheme="minorHAnsi" w:cstheme="minorHAnsi"/>
              <w:bCs w:val="0"/>
              <w:smallCaps w:val="0"/>
              <w:noProof/>
              <w:szCs w:val="20"/>
            </w:rPr>
          </w:pPr>
          <w:hyperlink w:anchor="_Toc77082465" w:history="1">
            <w:r w:rsidR="002A7AD1" w:rsidRPr="002A7AD1">
              <w:rPr>
                <w:rStyle w:val="Lienhypertexte"/>
                <w:rFonts w:asciiTheme="minorHAnsi" w:hAnsiTheme="minorHAnsi" w:cstheme="minorHAnsi"/>
                <w:noProof/>
                <w:szCs w:val="20"/>
                <w:u w:val="none"/>
              </w:rPr>
              <w:t>10.3 Pénalités</w:t>
            </w:r>
            <w:r w:rsidR="002A7AD1" w:rsidRPr="002A7AD1">
              <w:rPr>
                <w:rFonts w:asciiTheme="minorHAnsi" w:hAnsiTheme="minorHAnsi" w:cstheme="minorHAnsi"/>
                <w:noProof/>
                <w:webHidden/>
                <w:szCs w:val="20"/>
              </w:rPr>
              <w:tab/>
            </w:r>
            <w:r w:rsidR="002A7AD1" w:rsidRPr="002A7AD1">
              <w:rPr>
                <w:rFonts w:asciiTheme="minorHAnsi" w:hAnsiTheme="minorHAnsi" w:cstheme="minorHAnsi"/>
                <w:noProof/>
                <w:webHidden/>
                <w:szCs w:val="20"/>
              </w:rPr>
              <w:fldChar w:fldCharType="begin"/>
            </w:r>
            <w:r w:rsidR="002A7AD1" w:rsidRPr="002A7AD1">
              <w:rPr>
                <w:rFonts w:asciiTheme="minorHAnsi" w:hAnsiTheme="minorHAnsi" w:cstheme="minorHAnsi"/>
                <w:noProof/>
                <w:webHidden/>
                <w:szCs w:val="20"/>
              </w:rPr>
              <w:instrText xml:space="preserve"> PAGEREF _Toc77082465 \h </w:instrText>
            </w:r>
            <w:r w:rsidR="002A7AD1" w:rsidRPr="002A7AD1">
              <w:rPr>
                <w:rFonts w:asciiTheme="minorHAnsi" w:hAnsiTheme="minorHAnsi" w:cstheme="minorHAnsi"/>
                <w:noProof/>
                <w:webHidden/>
                <w:szCs w:val="20"/>
              </w:rPr>
            </w:r>
            <w:r w:rsidR="002A7AD1" w:rsidRPr="002A7AD1">
              <w:rPr>
                <w:rFonts w:asciiTheme="minorHAnsi" w:hAnsiTheme="minorHAnsi" w:cstheme="minorHAnsi"/>
                <w:noProof/>
                <w:webHidden/>
                <w:szCs w:val="20"/>
              </w:rPr>
              <w:fldChar w:fldCharType="separate"/>
            </w:r>
            <w:r w:rsidR="002A7AD1" w:rsidRPr="002A7AD1">
              <w:rPr>
                <w:rFonts w:asciiTheme="minorHAnsi" w:hAnsiTheme="minorHAnsi" w:cstheme="minorHAnsi"/>
                <w:noProof/>
                <w:webHidden/>
                <w:szCs w:val="20"/>
              </w:rPr>
              <w:t>22</w:t>
            </w:r>
            <w:r w:rsidR="002A7AD1" w:rsidRPr="002A7AD1">
              <w:rPr>
                <w:rFonts w:asciiTheme="minorHAnsi" w:hAnsiTheme="minorHAnsi" w:cstheme="minorHAnsi"/>
                <w:noProof/>
                <w:webHidden/>
                <w:szCs w:val="20"/>
              </w:rPr>
              <w:fldChar w:fldCharType="end"/>
            </w:r>
          </w:hyperlink>
        </w:p>
        <w:p w14:paraId="1E566E69"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66" w:history="1">
            <w:r w:rsidR="002A7AD1" w:rsidRPr="002A7AD1">
              <w:rPr>
                <w:rStyle w:val="Lienhypertexte"/>
                <w:rFonts w:asciiTheme="minorHAnsi" w:hAnsiTheme="minorHAnsi" w:cstheme="minorHAnsi"/>
                <w:b w:val="0"/>
                <w:noProof/>
                <w:sz w:val="20"/>
                <w:szCs w:val="20"/>
                <w:u w:val="none"/>
              </w:rPr>
              <w:t>ARTICLE 11 -  Compensation conventionnelle</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_Toc77082466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22</w:t>
            </w:r>
            <w:r w:rsidR="002A7AD1" w:rsidRPr="002A7AD1">
              <w:rPr>
                <w:rFonts w:asciiTheme="minorHAnsi" w:hAnsiTheme="minorHAnsi" w:cstheme="minorHAnsi"/>
                <w:b w:val="0"/>
                <w:noProof/>
                <w:webHidden/>
                <w:sz w:val="20"/>
                <w:szCs w:val="20"/>
                <w:u w:val="none"/>
              </w:rPr>
              <w:fldChar w:fldCharType="end"/>
            </w:r>
          </w:hyperlink>
        </w:p>
        <w:p w14:paraId="74D67A39"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67" w:history="1">
            <w:r w:rsidR="002A7AD1" w:rsidRPr="002A7AD1">
              <w:rPr>
                <w:rStyle w:val="Lienhypertexte"/>
                <w:rFonts w:asciiTheme="minorHAnsi" w:hAnsiTheme="minorHAnsi" w:cstheme="minorHAnsi"/>
                <w:b w:val="0"/>
                <w:noProof/>
                <w:sz w:val="20"/>
                <w:szCs w:val="20"/>
                <w:u w:val="none"/>
              </w:rPr>
              <w:t>ARTICLE 12 - REGLEMENT DES DIFFERENDS ET LITIGES</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_Toc77082467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22</w:t>
            </w:r>
            <w:r w:rsidR="002A7AD1" w:rsidRPr="002A7AD1">
              <w:rPr>
                <w:rFonts w:asciiTheme="minorHAnsi" w:hAnsiTheme="minorHAnsi" w:cstheme="minorHAnsi"/>
                <w:b w:val="0"/>
                <w:noProof/>
                <w:webHidden/>
                <w:sz w:val="20"/>
                <w:szCs w:val="20"/>
                <w:u w:val="none"/>
              </w:rPr>
              <w:fldChar w:fldCharType="end"/>
            </w:r>
          </w:hyperlink>
        </w:p>
        <w:p w14:paraId="631BE081"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68" w:history="1">
            <w:r w:rsidR="002A7AD1" w:rsidRPr="002A7AD1">
              <w:rPr>
                <w:rStyle w:val="Lienhypertexte"/>
                <w:rFonts w:asciiTheme="minorHAnsi" w:hAnsiTheme="minorHAnsi" w:cstheme="minorHAnsi"/>
                <w:b w:val="0"/>
                <w:noProof/>
                <w:sz w:val="20"/>
                <w:szCs w:val="20"/>
                <w:u w:val="none"/>
              </w:rPr>
              <w:t>ARTICLE 13 - TRIBUNAL COMPETENT</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_Toc77082468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22</w:t>
            </w:r>
            <w:r w:rsidR="002A7AD1" w:rsidRPr="002A7AD1">
              <w:rPr>
                <w:rFonts w:asciiTheme="minorHAnsi" w:hAnsiTheme="minorHAnsi" w:cstheme="minorHAnsi"/>
                <w:b w:val="0"/>
                <w:noProof/>
                <w:webHidden/>
                <w:sz w:val="20"/>
                <w:szCs w:val="20"/>
                <w:u w:val="none"/>
              </w:rPr>
              <w:fldChar w:fldCharType="end"/>
            </w:r>
          </w:hyperlink>
        </w:p>
        <w:p w14:paraId="3F80A22F"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69" w:history="1">
            <w:r w:rsidR="002A7AD1" w:rsidRPr="002A7AD1">
              <w:rPr>
                <w:rStyle w:val="Lienhypertexte"/>
                <w:rFonts w:asciiTheme="minorHAnsi" w:hAnsiTheme="minorHAnsi" w:cstheme="minorHAnsi"/>
                <w:b w:val="0"/>
                <w:noProof/>
                <w:sz w:val="20"/>
                <w:szCs w:val="20"/>
                <w:u w:val="none"/>
              </w:rPr>
              <w:t>ARTICLE 14 - DISPOSITIONS DEROGATOIRES AU CCAG</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_Toc77082469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22</w:t>
            </w:r>
            <w:r w:rsidR="002A7AD1" w:rsidRPr="002A7AD1">
              <w:rPr>
                <w:rFonts w:asciiTheme="minorHAnsi" w:hAnsiTheme="minorHAnsi" w:cstheme="minorHAnsi"/>
                <w:b w:val="0"/>
                <w:noProof/>
                <w:webHidden/>
                <w:sz w:val="20"/>
                <w:szCs w:val="20"/>
                <w:u w:val="none"/>
              </w:rPr>
              <w:fldChar w:fldCharType="end"/>
            </w:r>
          </w:hyperlink>
        </w:p>
        <w:p w14:paraId="44DABF70"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70" w:history="1">
            <w:r w:rsidR="002A7AD1" w:rsidRPr="002A7AD1">
              <w:rPr>
                <w:rStyle w:val="Lienhypertexte"/>
                <w:rFonts w:asciiTheme="minorHAnsi" w:hAnsiTheme="minorHAnsi" w:cstheme="minorHAnsi"/>
                <w:b w:val="0"/>
                <w:noProof/>
                <w:sz w:val="20"/>
                <w:szCs w:val="20"/>
                <w:u w:val="none"/>
              </w:rPr>
              <w:t>ANNEXE 1 AU CCAP - GARANTIE PARTICULIERE PIECES ET MAIN D’OEUVRE</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_Toc77082470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25</w:t>
            </w:r>
            <w:r w:rsidR="002A7AD1" w:rsidRPr="002A7AD1">
              <w:rPr>
                <w:rFonts w:asciiTheme="minorHAnsi" w:hAnsiTheme="minorHAnsi" w:cstheme="minorHAnsi"/>
                <w:b w:val="0"/>
                <w:noProof/>
                <w:webHidden/>
                <w:sz w:val="20"/>
                <w:szCs w:val="20"/>
                <w:u w:val="none"/>
              </w:rPr>
              <w:fldChar w:fldCharType="end"/>
            </w:r>
          </w:hyperlink>
        </w:p>
        <w:p w14:paraId="16EF07C7"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71" w:history="1">
            <w:r w:rsidR="002A7AD1" w:rsidRPr="002A7AD1">
              <w:rPr>
                <w:rStyle w:val="Lienhypertexte"/>
                <w:rFonts w:asciiTheme="minorHAnsi" w:hAnsiTheme="minorHAnsi" w:cstheme="minorHAnsi"/>
                <w:b w:val="0"/>
                <w:noProof/>
                <w:sz w:val="20"/>
                <w:szCs w:val="20"/>
                <w:u w:val="none"/>
              </w:rPr>
              <w:t>ANNEXE 2 AU CCAP - MODELE DE PANNEAU DE CHANTIER</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_Toc77082471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26</w:t>
            </w:r>
            <w:r w:rsidR="002A7AD1" w:rsidRPr="002A7AD1">
              <w:rPr>
                <w:rFonts w:asciiTheme="minorHAnsi" w:hAnsiTheme="minorHAnsi" w:cstheme="minorHAnsi"/>
                <w:b w:val="0"/>
                <w:noProof/>
                <w:webHidden/>
                <w:sz w:val="20"/>
                <w:szCs w:val="20"/>
                <w:u w:val="none"/>
              </w:rPr>
              <w:fldChar w:fldCharType="end"/>
            </w:r>
          </w:hyperlink>
        </w:p>
        <w:p w14:paraId="6B0A19D5" w14:textId="77777777" w:rsidR="002A7AD1" w:rsidRPr="002A7AD1" w:rsidRDefault="00095E15">
          <w:pPr>
            <w:pStyle w:val="TM1"/>
            <w:rPr>
              <w:rFonts w:asciiTheme="minorHAnsi" w:eastAsiaTheme="minorEastAsia" w:hAnsiTheme="minorHAnsi" w:cstheme="minorHAnsi"/>
              <w:b w:val="0"/>
              <w:bCs w:val="0"/>
              <w:caps w:val="0"/>
              <w:noProof/>
              <w:sz w:val="20"/>
              <w:szCs w:val="20"/>
              <w:u w:val="none"/>
            </w:rPr>
          </w:pPr>
          <w:hyperlink w:anchor="_Toc77082472" w:history="1">
            <w:r w:rsidR="002A7AD1" w:rsidRPr="002A7AD1">
              <w:rPr>
                <w:rStyle w:val="Lienhypertexte"/>
                <w:rFonts w:asciiTheme="minorHAnsi" w:hAnsiTheme="minorHAnsi" w:cstheme="minorHAnsi"/>
                <w:b w:val="0"/>
                <w:noProof/>
                <w:sz w:val="20"/>
                <w:szCs w:val="20"/>
                <w:u w:val="none"/>
              </w:rPr>
              <w:t>ANNEXE 3 AU CCAP – GESTION DU COMPTE PRORATA</w:t>
            </w:r>
            <w:r w:rsidR="002A7AD1" w:rsidRPr="002A7AD1">
              <w:rPr>
                <w:rFonts w:asciiTheme="minorHAnsi" w:hAnsiTheme="minorHAnsi" w:cstheme="minorHAnsi"/>
                <w:b w:val="0"/>
                <w:noProof/>
                <w:webHidden/>
                <w:sz w:val="20"/>
                <w:szCs w:val="20"/>
                <w:u w:val="none"/>
              </w:rPr>
              <w:tab/>
            </w:r>
            <w:r w:rsidR="002A7AD1" w:rsidRPr="002A7AD1">
              <w:rPr>
                <w:rFonts w:asciiTheme="minorHAnsi" w:hAnsiTheme="minorHAnsi" w:cstheme="minorHAnsi"/>
                <w:b w:val="0"/>
                <w:noProof/>
                <w:webHidden/>
                <w:sz w:val="20"/>
                <w:szCs w:val="20"/>
                <w:u w:val="none"/>
              </w:rPr>
              <w:fldChar w:fldCharType="begin"/>
            </w:r>
            <w:r w:rsidR="002A7AD1" w:rsidRPr="002A7AD1">
              <w:rPr>
                <w:rFonts w:asciiTheme="minorHAnsi" w:hAnsiTheme="minorHAnsi" w:cstheme="minorHAnsi"/>
                <w:b w:val="0"/>
                <w:noProof/>
                <w:webHidden/>
                <w:sz w:val="20"/>
                <w:szCs w:val="20"/>
                <w:u w:val="none"/>
              </w:rPr>
              <w:instrText xml:space="preserve"> PAGEREF _Toc77082472 \h </w:instrText>
            </w:r>
            <w:r w:rsidR="002A7AD1" w:rsidRPr="002A7AD1">
              <w:rPr>
                <w:rFonts w:asciiTheme="minorHAnsi" w:hAnsiTheme="minorHAnsi" w:cstheme="minorHAnsi"/>
                <w:b w:val="0"/>
                <w:noProof/>
                <w:webHidden/>
                <w:sz w:val="20"/>
                <w:szCs w:val="20"/>
                <w:u w:val="none"/>
              </w:rPr>
            </w:r>
            <w:r w:rsidR="002A7AD1" w:rsidRPr="002A7AD1">
              <w:rPr>
                <w:rFonts w:asciiTheme="minorHAnsi" w:hAnsiTheme="minorHAnsi" w:cstheme="minorHAnsi"/>
                <w:b w:val="0"/>
                <w:noProof/>
                <w:webHidden/>
                <w:sz w:val="20"/>
                <w:szCs w:val="20"/>
                <w:u w:val="none"/>
              </w:rPr>
              <w:fldChar w:fldCharType="separate"/>
            </w:r>
            <w:r w:rsidR="002A7AD1" w:rsidRPr="002A7AD1">
              <w:rPr>
                <w:rFonts w:asciiTheme="minorHAnsi" w:hAnsiTheme="minorHAnsi" w:cstheme="minorHAnsi"/>
                <w:b w:val="0"/>
                <w:noProof/>
                <w:webHidden/>
                <w:sz w:val="20"/>
                <w:szCs w:val="20"/>
                <w:u w:val="none"/>
              </w:rPr>
              <w:t>27</w:t>
            </w:r>
            <w:r w:rsidR="002A7AD1" w:rsidRPr="002A7AD1">
              <w:rPr>
                <w:rFonts w:asciiTheme="minorHAnsi" w:hAnsiTheme="minorHAnsi" w:cstheme="minorHAnsi"/>
                <w:b w:val="0"/>
                <w:noProof/>
                <w:webHidden/>
                <w:sz w:val="20"/>
                <w:szCs w:val="20"/>
                <w:u w:val="none"/>
              </w:rPr>
              <w:fldChar w:fldCharType="end"/>
            </w:r>
          </w:hyperlink>
        </w:p>
        <w:p w14:paraId="40617D81" w14:textId="77777777" w:rsidR="00330BE3" w:rsidRPr="002A7AD1" w:rsidRDefault="00330BE3" w:rsidP="00330BE3">
          <w:pPr>
            <w:spacing w:after="160" w:line="259" w:lineRule="auto"/>
            <w:rPr>
              <w:rFonts w:eastAsia="Calibri" w:cstheme="minorHAnsi"/>
              <w:sz w:val="20"/>
              <w:szCs w:val="20"/>
            </w:rPr>
          </w:pPr>
          <w:r w:rsidRPr="002A7AD1">
            <w:rPr>
              <w:rFonts w:eastAsia="Calibri" w:cstheme="minorHAnsi"/>
              <w:bCs/>
              <w:sz w:val="20"/>
              <w:szCs w:val="20"/>
            </w:rPr>
            <w:fldChar w:fldCharType="end"/>
          </w:r>
        </w:p>
      </w:sdtContent>
    </w:sdt>
    <w:p w14:paraId="771886B1" w14:textId="77777777" w:rsidR="00330BE3" w:rsidRPr="00330BE3" w:rsidRDefault="00330BE3" w:rsidP="00330BE3">
      <w:pPr>
        <w:tabs>
          <w:tab w:val="left" w:pos="284"/>
          <w:tab w:val="left" w:pos="567"/>
        </w:tabs>
        <w:spacing w:after="0" w:line="240" w:lineRule="auto"/>
        <w:rPr>
          <w:rFonts w:ascii="Calibri" w:eastAsia="Times New Roman" w:hAnsi="Calibri" w:cs="Calibri"/>
          <w:b/>
          <w:sz w:val="20"/>
          <w:szCs w:val="20"/>
        </w:rPr>
      </w:pPr>
      <w:r w:rsidRPr="00330BE3">
        <w:rPr>
          <w:rFonts w:ascii="Calibri" w:eastAsia="Times New Roman" w:hAnsi="Calibri" w:cs="Calibri"/>
          <w:b/>
          <w:sz w:val="20"/>
          <w:szCs w:val="20"/>
        </w:rPr>
        <w:br w:type="page"/>
      </w:r>
    </w:p>
    <w:p w14:paraId="02F4236C" w14:textId="77777777" w:rsidR="00330BE3" w:rsidRPr="00330BE3" w:rsidRDefault="00330BE3" w:rsidP="00330BE3">
      <w:pPr>
        <w:keepNext/>
        <w:shd w:val="clear" w:color="auto" w:fill="808080"/>
        <w:spacing w:after="0" w:line="240" w:lineRule="auto"/>
        <w:outlineLvl w:val="0"/>
        <w:rPr>
          <w:rFonts w:ascii="Calibri" w:eastAsia="Times New Roman" w:hAnsi="Calibri" w:cs="Calibri"/>
          <w:b/>
          <w:caps/>
          <w:color w:val="FFFFFF"/>
          <w:sz w:val="20"/>
          <w:szCs w:val="20"/>
          <w:lang w:eastAsia="fr-FR"/>
        </w:rPr>
      </w:pPr>
      <w:bookmarkStart w:id="3" w:name="_Toc269837557"/>
      <w:bookmarkStart w:id="4" w:name="_Toc269882106"/>
      <w:bookmarkStart w:id="5" w:name="_Toc269882442"/>
      <w:bookmarkStart w:id="6" w:name="_Toc269888717"/>
      <w:bookmarkStart w:id="7" w:name="_Toc269907366"/>
      <w:bookmarkStart w:id="8" w:name="_Toc269907443"/>
      <w:bookmarkStart w:id="9" w:name="_Toc269907669"/>
      <w:bookmarkStart w:id="10" w:name="_Toc77082365"/>
      <w:r w:rsidRPr="00330BE3">
        <w:rPr>
          <w:rFonts w:ascii="Calibri" w:eastAsia="Times New Roman" w:hAnsi="Calibri" w:cs="Calibri"/>
          <w:b/>
          <w:caps/>
          <w:color w:val="FFFFFF"/>
          <w:sz w:val="20"/>
          <w:szCs w:val="20"/>
          <w:lang w:eastAsia="fr-FR"/>
        </w:rPr>
        <w:lastRenderedPageBreak/>
        <w:t>ARTICLE 1 - OBJET DU MARCHE – DISPOSITIONS GENERALES</w:t>
      </w:r>
      <w:bookmarkEnd w:id="3"/>
      <w:bookmarkEnd w:id="4"/>
      <w:bookmarkEnd w:id="5"/>
      <w:bookmarkEnd w:id="6"/>
      <w:bookmarkEnd w:id="7"/>
      <w:bookmarkEnd w:id="8"/>
      <w:bookmarkEnd w:id="9"/>
      <w:bookmarkEnd w:id="10"/>
    </w:p>
    <w:p w14:paraId="6AFFA818" w14:textId="77777777" w:rsidR="00330BE3" w:rsidRPr="00330BE3" w:rsidRDefault="00330BE3" w:rsidP="00330BE3">
      <w:pPr>
        <w:spacing w:after="0" w:line="240" w:lineRule="auto"/>
        <w:ind w:left="720"/>
        <w:jc w:val="both"/>
        <w:rPr>
          <w:rFonts w:ascii="Calibri" w:eastAsia="Times New Roman" w:hAnsi="Calibri" w:cs="Calibri"/>
          <w:b/>
          <w:sz w:val="20"/>
          <w:szCs w:val="20"/>
          <w:u w:val="single"/>
          <w:lang w:eastAsia="fr-FR"/>
        </w:rPr>
      </w:pPr>
    </w:p>
    <w:p w14:paraId="6CE093F5" w14:textId="77777777" w:rsidR="00330BE3" w:rsidRPr="00330BE3" w:rsidRDefault="00330BE3" w:rsidP="00330BE3">
      <w:pPr>
        <w:spacing w:after="0" w:line="240" w:lineRule="auto"/>
        <w:jc w:val="both"/>
        <w:outlineLvl w:val="1"/>
        <w:rPr>
          <w:rFonts w:ascii="Calibri" w:eastAsia="Times New Roman" w:hAnsi="Calibri" w:cs="Calibri"/>
          <w:b/>
          <w:sz w:val="20"/>
          <w:szCs w:val="20"/>
          <w:lang w:eastAsia="fr-FR"/>
        </w:rPr>
      </w:pPr>
      <w:bookmarkStart w:id="11" w:name="_Toc269882443"/>
      <w:bookmarkStart w:id="12" w:name="_Toc269888718"/>
      <w:bookmarkStart w:id="13" w:name="_Toc269907367"/>
      <w:bookmarkStart w:id="14" w:name="_Toc269907444"/>
      <w:bookmarkStart w:id="15" w:name="_Toc269907670"/>
      <w:bookmarkStart w:id="16" w:name="_Toc77082366"/>
      <w:r w:rsidRPr="00330BE3">
        <w:rPr>
          <w:rFonts w:ascii="Calibri" w:eastAsia="Times New Roman" w:hAnsi="Calibri" w:cs="Calibri"/>
          <w:b/>
          <w:sz w:val="20"/>
          <w:szCs w:val="20"/>
          <w:lang w:eastAsia="fr-FR"/>
        </w:rPr>
        <w:t>1.1 Objet du marché – Emplacement des travaux</w:t>
      </w:r>
      <w:bookmarkEnd w:id="11"/>
      <w:bookmarkEnd w:id="12"/>
      <w:bookmarkEnd w:id="13"/>
      <w:bookmarkEnd w:id="14"/>
      <w:bookmarkEnd w:id="15"/>
      <w:bookmarkEnd w:id="16"/>
    </w:p>
    <w:p w14:paraId="7E991CDB"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L’objet du marché et l’emplacement des travaux sont définis à l’article 3 de l’acte d’engagement.</w:t>
      </w:r>
    </w:p>
    <w:p w14:paraId="52F4EB54"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18F4D367"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description des ouvrages et leurs spécifications techniques sont indiquées dans les Cahiers des Clauses Techniques Particulières (CCTP).</w:t>
      </w:r>
    </w:p>
    <w:p w14:paraId="730E4B53"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66CA2EC" w14:textId="77777777" w:rsidR="00330BE3" w:rsidRPr="00330BE3" w:rsidRDefault="00330BE3" w:rsidP="00CB513B">
      <w:pPr>
        <w:numPr>
          <w:ilvl w:val="1"/>
          <w:numId w:val="51"/>
        </w:numPr>
        <w:spacing w:after="0" w:line="240" w:lineRule="auto"/>
        <w:ind w:left="357" w:hanging="357"/>
        <w:contextualSpacing/>
        <w:jc w:val="both"/>
        <w:outlineLvl w:val="1"/>
        <w:rPr>
          <w:rFonts w:ascii="Calibri" w:eastAsia="Times New Roman" w:hAnsi="Calibri" w:cs="Calibri"/>
          <w:b/>
          <w:sz w:val="20"/>
          <w:szCs w:val="20"/>
          <w:lang w:eastAsia="fr-FR"/>
        </w:rPr>
      </w:pPr>
      <w:bookmarkStart w:id="17" w:name="_Toc77082367"/>
      <w:r w:rsidRPr="00330BE3">
        <w:rPr>
          <w:rFonts w:ascii="Calibri" w:eastAsia="Times New Roman" w:hAnsi="Calibri" w:cs="Calibri"/>
          <w:b/>
          <w:sz w:val="20"/>
          <w:szCs w:val="20"/>
          <w:lang w:eastAsia="fr-FR"/>
        </w:rPr>
        <w:t>Allotissement</w:t>
      </w:r>
      <w:bookmarkEnd w:id="17"/>
    </w:p>
    <w:p w14:paraId="10B2DD47" w14:textId="70CE2820"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travaux sont répartis en</w:t>
      </w:r>
      <w:r w:rsidRPr="00330BE3">
        <w:rPr>
          <w:rFonts w:ascii="Calibri" w:eastAsia="Times New Roman" w:hAnsi="Calibri" w:cs="Calibri"/>
          <w:b/>
          <w:color w:val="00B0F0"/>
          <w:sz w:val="20"/>
          <w:szCs w:val="20"/>
          <w:lang w:eastAsia="fr-FR"/>
        </w:rPr>
        <w:t> </w:t>
      </w:r>
      <w:r w:rsidR="00552CAC">
        <w:rPr>
          <w:rFonts w:ascii="Calibri" w:eastAsia="Times New Roman" w:hAnsi="Calibri" w:cs="Calibri"/>
          <w:b/>
          <w:color w:val="5B9BD5"/>
          <w:sz w:val="20"/>
          <w:szCs w:val="20"/>
          <w:lang w:eastAsia="fr-FR"/>
        </w:rPr>
        <w:t>15</w:t>
      </w:r>
      <w:r w:rsidRPr="00330BE3">
        <w:rPr>
          <w:rFonts w:ascii="Calibri" w:eastAsia="Times New Roman" w:hAnsi="Calibri" w:cs="Calibri"/>
          <w:b/>
          <w:color w:val="00B0F0"/>
          <w:sz w:val="20"/>
          <w:szCs w:val="20"/>
          <w:lang w:eastAsia="fr-FR"/>
        </w:rPr>
        <w:t> </w:t>
      </w:r>
      <w:r w:rsidRPr="00330BE3">
        <w:rPr>
          <w:rFonts w:ascii="Calibri" w:eastAsia="Times New Roman" w:hAnsi="Calibri" w:cs="Calibri"/>
          <w:sz w:val="20"/>
          <w:szCs w:val="20"/>
          <w:lang w:eastAsia="fr-FR"/>
        </w:rPr>
        <w:t>lots définis ci-après :</w:t>
      </w:r>
    </w:p>
    <w:p w14:paraId="38DFA058"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tbl>
      <w:tblPr>
        <w:tblW w:w="4931"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3"/>
        <w:gridCol w:w="8242"/>
      </w:tblGrid>
      <w:tr w:rsidR="00552CAC" w:rsidRPr="00330BE3" w14:paraId="696E51E2" w14:textId="77777777" w:rsidTr="00E76941">
        <w:tc>
          <w:tcPr>
            <w:tcW w:w="5000" w:type="pct"/>
            <w:gridSpan w:val="2"/>
          </w:tcPr>
          <w:p w14:paraId="01B720B4" w14:textId="77777777" w:rsidR="00552CAC" w:rsidRPr="00330BE3" w:rsidRDefault="00552CAC" w:rsidP="00E76941">
            <w:pPr>
              <w:pBdr>
                <w:top w:val="single" w:sz="4" w:space="1" w:color="auto"/>
                <w:left w:val="single" w:sz="4" w:space="4" w:color="auto"/>
                <w:right w:val="single" w:sz="4" w:space="4" w:color="auto"/>
              </w:pBdr>
              <w:spacing w:after="0" w:line="240" w:lineRule="auto"/>
              <w:jc w:val="center"/>
              <w:rPr>
                <w:rFonts w:ascii="Calibri" w:eastAsia="Arial Unicode MS" w:hAnsi="Calibri" w:cs="Calibri"/>
                <w:b/>
                <w:color w:val="C45911"/>
                <w:sz w:val="20"/>
                <w:szCs w:val="20"/>
                <w:lang w:eastAsia="fr-FR"/>
              </w:rPr>
            </w:pPr>
            <w:r w:rsidRPr="00330BE3">
              <w:rPr>
                <w:rFonts w:ascii="Calibri" w:eastAsia="Arial Unicode MS" w:hAnsi="Calibri" w:cs="Calibri"/>
                <w:b/>
                <w:color w:val="C45911"/>
                <w:sz w:val="20"/>
                <w:szCs w:val="20"/>
                <w:lang w:eastAsia="fr-FR"/>
              </w:rPr>
              <w:t>Répartition des lots</w:t>
            </w:r>
          </w:p>
        </w:tc>
      </w:tr>
      <w:tr w:rsidR="00552CAC" w:rsidRPr="00330BE3" w14:paraId="34C7A1D2" w14:textId="77777777" w:rsidTr="00E76941">
        <w:tc>
          <w:tcPr>
            <w:tcW w:w="784" w:type="pct"/>
          </w:tcPr>
          <w:p w14:paraId="484849A8" w14:textId="77777777" w:rsidR="00552CAC" w:rsidRPr="00330BE3" w:rsidRDefault="00552CAC" w:rsidP="00E76941">
            <w:pPr>
              <w:spacing w:after="0" w:line="240" w:lineRule="auto"/>
              <w:jc w:val="center"/>
              <w:rPr>
                <w:rFonts w:ascii="Calibri" w:eastAsia="Times New Roman" w:hAnsi="Calibri" w:cs="Calibri"/>
                <w:b/>
                <w:i/>
                <w:color w:val="C45911"/>
                <w:sz w:val="20"/>
                <w:szCs w:val="20"/>
                <w:lang w:eastAsia="fr-FR"/>
              </w:rPr>
            </w:pPr>
            <w:r w:rsidRPr="00330BE3">
              <w:rPr>
                <w:rFonts w:ascii="Calibri" w:eastAsia="Times New Roman" w:hAnsi="Calibri" w:cs="Calibri"/>
                <w:b/>
                <w:color w:val="C45911"/>
                <w:sz w:val="20"/>
                <w:szCs w:val="20"/>
                <w:lang w:eastAsia="fr-FR"/>
              </w:rPr>
              <w:t>n°</w:t>
            </w:r>
          </w:p>
        </w:tc>
        <w:tc>
          <w:tcPr>
            <w:tcW w:w="4216" w:type="pct"/>
          </w:tcPr>
          <w:p w14:paraId="183E9ADC" w14:textId="77777777" w:rsidR="00552CAC" w:rsidRPr="00330BE3" w:rsidRDefault="00552CAC" w:rsidP="00E76941">
            <w:pPr>
              <w:spacing w:after="0" w:line="240" w:lineRule="auto"/>
              <w:jc w:val="center"/>
              <w:rPr>
                <w:rFonts w:ascii="Calibri" w:eastAsia="Times New Roman" w:hAnsi="Calibri" w:cs="Calibri"/>
                <w:b/>
                <w:i/>
                <w:color w:val="C45911"/>
                <w:sz w:val="20"/>
                <w:szCs w:val="20"/>
                <w:lang w:eastAsia="fr-FR"/>
              </w:rPr>
            </w:pPr>
            <w:r>
              <w:rPr>
                <w:rFonts w:ascii="Calibri" w:eastAsia="Times New Roman" w:hAnsi="Calibri" w:cs="Calibri"/>
                <w:b/>
                <w:color w:val="C45911"/>
                <w:sz w:val="20"/>
                <w:szCs w:val="20"/>
                <w:lang w:eastAsia="fr-FR"/>
              </w:rPr>
              <w:t>D</w:t>
            </w:r>
            <w:r w:rsidRPr="00330BE3">
              <w:rPr>
                <w:rFonts w:ascii="Calibri" w:eastAsia="Times New Roman" w:hAnsi="Calibri" w:cs="Calibri"/>
                <w:b/>
                <w:color w:val="C45911"/>
                <w:sz w:val="20"/>
                <w:szCs w:val="20"/>
                <w:lang w:eastAsia="fr-FR"/>
              </w:rPr>
              <w:t>ésignations</w:t>
            </w:r>
          </w:p>
        </w:tc>
      </w:tr>
      <w:tr w:rsidR="00552CAC" w:rsidRPr="00330BE3" w14:paraId="16B37A8F" w14:textId="77777777" w:rsidTr="00E76941">
        <w:tc>
          <w:tcPr>
            <w:tcW w:w="784" w:type="pct"/>
            <w:tcBorders>
              <w:bottom w:val="single" w:sz="4" w:space="0" w:color="auto"/>
            </w:tcBorders>
          </w:tcPr>
          <w:p w14:paraId="6997BC18" w14:textId="77777777" w:rsidR="00552CAC" w:rsidRPr="00330BE3" w:rsidRDefault="00552CAC" w:rsidP="00E76941">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01</w:t>
            </w:r>
          </w:p>
        </w:tc>
        <w:tc>
          <w:tcPr>
            <w:tcW w:w="4216" w:type="pct"/>
            <w:tcBorders>
              <w:bottom w:val="single" w:sz="4" w:space="0" w:color="auto"/>
            </w:tcBorders>
          </w:tcPr>
          <w:p w14:paraId="7D17D781" w14:textId="77777777" w:rsidR="00552CAC" w:rsidRPr="00330BE3" w:rsidRDefault="00552CAC" w:rsidP="00E76941">
            <w:pPr>
              <w:spacing w:after="0" w:line="240" w:lineRule="auto"/>
              <w:jc w:val="both"/>
              <w:rPr>
                <w:rFonts w:ascii="Calibri" w:eastAsia="Times New Roman" w:hAnsi="Calibri" w:cs="Calibri"/>
                <w:b/>
                <w:color w:val="5B9BD5"/>
                <w:sz w:val="20"/>
                <w:szCs w:val="20"/>
                <w:lang w:eastAsia="fr-FR"/>
              </w:rPr>
            </w:pPr>
            <w:r>
              <w:rPr>
                <w:rFonts w:ascii="Calibri" w:eastAsia="Times New Roman" w:hAnsi="Calibri" w:cs="Calibri"/>
                <w:b/>
                <w:color w:val="5B9BD5"/>
                <w:sz w:val="20"/>
                <w:szCs w:val="20"/>
                <w:lang w:eastAsia="fr-FR"/>
              </w:rPr>
              <w:t>GROS OEUVRE</w:t>
            </w:r>
          </w:p>
        </w:tc>
      </w:tr>
      <w:tr w:rsidR="00552CAC" w:rsidRPr="00330BE3" w14:paraId="5D40FA5C" w14:textId="77777777" w:rsidTr="00E76941">
        <w:tc>
          <w:tcPr>
            <w:tcW w:w="784" w:type="pct"/>
            <w:shd w:val="clear" w:color="auto" w:fill="FFFFFF"/>
          </w:tcPr>
          <w:p w14:paraId="7E717BD0"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 xml:space="preserve">02 </w:t>
            </w:r>
          </w:p>
        </w:tc>
        <w:tc>
          <w:tcPr>
            <w:tcW w:w="4216" w:type="pct"/>
            <w:shd w:val="clear" w:color="auto" w:fill="FFFFFF"/>
          </w:tcPr>
          <w:p w14:paraId="62A7DFC9"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VRD</w:t>
            </w:r>
          </w:p>
        </w:tc>
      </w:tr>
      <w:tr w:rsidR="00552CAC" w:rsidRPr="00330BE3" w14:paraId="1193C2D8" w14:textId="77777777" w:rsidTr="00E76941">
        <w:tc>
          <w:tcPr>
            <w:tcW w:w="784" w:type="pct"/>
            <w:shd w:val="clear" w:color="auto" w:fill="FFFFFF"/>
          </w:tcPr>
          <w:p w14:paraId="20D17B2F" w14:textId="77777777" w:rsidR="00552CAC" w:rsidRPr="00330BE3" w:rsidRDefault="00552CAC" w:rsidP="00E76941">
            <w:pPr>
              <w:spacing w:after="0" w:line="240" w:lineRule="auto"/>
              <w:jc w:val="both"/>
              <w:rPr>
                <w:rFonts w:ascii="Calibri" w:eastAsia="Times New Roman" w:hAnsi="Calibri" w:cs="Calibri"/>
                <w:b/>
                <w:color w:val="5B9BD5"/>
                <w:sz w:val="20"/>
                <w:szCs w:val="20"/>
                <w:lang w:eastAsia="fr-FR"/>
              </w:rPr>
            </w:pPr>
            <w:r>
              <w:rPr>
                <w:rFonts w:ascii="Calibri" w:eastAsia="Times New Roman" w:hAnsi="Calibri" w:cs="Calibri"/>
                <w:b/>
                <w:color w:val="5B9BD5"/>
                <w:sz w:val="20"/>
                <w:szCs w:val="20"/>
                <w:lang w:eastAsia="fr-FR"/>
              </w:rPr>
              <w:t>03</w:t>
            </w:r>
          </w:p>
        </w:tc>
        <w:tc>
          <w:tcPr>
            <w:tcW w:w="4216" w:type="pct"/>
            <w:shd w:val="clear" w:color="auto" w:fill="FFFFFF"/>
          </w:tcPr>
          <w:p w14:paraId="1F6F72CC" w14:textId="77777777" w:rsidR="00552CAC" w:rsidRPr="00330BE3" w:rsidRDefault="00552CAC" w:rsidP="00E76941">
            <w:pPr>
              <w:spacing w:after="0" w:line="240" w:lineRule="auto"/>
              <w:jc w:val="both"/>
              <w:rPr>
                <w:rFonts w:ascii="Calibri" w:eastAsia="Times New Roman" w:hAnsi="Calibri" w:cs="Calibri"/>
                <w:b/>
                <w:color w:val="5B9BD5"/>
                <w:sz w:val="20"/>
                <w:szCs w:val="20"/>
                <w:lang w:eastAsia="fr-FR"/>
              </w:rPr>
            </w:pPr>
            <w:r>
              <w:rPr>
                <w:rFonts w:ascii="Calibri" w:eastAsia="Times New Roman" w:hAnsi="Calibri" w:cs="Calibri"/>
                <w:b/>
                <w:color w:val="5B9BD5"/>
                <w:sz w:val="20"/>
                <w:szCs w:val="20"/>
                <w:lang w:eastAsia="fr-FR"/>
              </w:rPr>
              <w:t>TERRASSEMENT</w:t>
            </w:r>
          </w:p>
        </w:tc>
      </w:tr>
      <w:tr w:rsidR="00552CAC" w:rsidRPr="00330BE3" w14:paraId="1F7B5DCB" w14:textId="77777777" w:rsidTr="00E76941">
        <w:tc>
          <w:tcPr>
            <w:tcW w:w="784" w:type="pct"/>
          </w:tcPr>
          <w:p w14:paraId="6CA69DED"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04/08</w:t>
            </w:r>
          </w:p>
        </w:tc>
        <w:tc>
          <w:tcPr>
            <w:tcW w:w="4216" w:type="pct"/>
          </w:tcPr>
          <w:p w14:paraId="4F05758C"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COUVERTURE TOLE / CHARPENTE METALLIQUE</w:t>
            </w:r>
          </w:p>
        </w:tc>
      </w:tr>
      <w:tr w:rsidR="00552CAC" w:rsidRPr="00330BE3" w14:paraId="394495FF" w14:textId="77777777" w:rsidTr="00E76941">
        <w:tc>
          <w:tcPr>
            <w:tcW w:w="784" w:type="pct"/>
          </w:tcPr>
          <w:p w14:paraId="5AC9F7BB"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06</w:t>
            </w:r>
          </w:p>
        </w:tc>
        <w:tc>
          <w:tcPr>
            <w:tcW w:w="4216" w:type="pct"/>
          </w:tcPr>
          <w:p w14:paraId="1131A99D"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ETANCHEITE</w:t>
            </w:r>
          </w:p>
        </w:tc>
      </w:tr>
      <w:tr w:rsidR="00552CAC" w:rsidRPr="00330BE3" w14:paraId="0B3FE769" w14:textId="77777777" w:rsidTr="00E76941">
        <w:tc>
          <w:tcPr>
            <w:tcW w:w="784" w:type="pct"/>
          </w:tcPr>
          <w:p w14:paraId="173B26B0"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10</w:t>
            </w:r>
          </w:p>
        </w:tc>
        <w:tc>
          <w:tcPr>
            <w:tcW w:w="4216" w:type="pct"/>
          </w:tcPr>
          <w:p w14:paraId="5347F99D"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PEINTURE</w:t>
            </w:r>
          </w:p>
        </w:tc>
      </w:tr>
      <w:tr w:rsidR="00552CAC" w:rsidRPr="00330BE3" w14:paraId="38E4B86C" w14:textId="77777777" w:rsidTr="00E76941">
        <w:tc>
          <w:tcPr>
            <w:tcW w:w="784" w:type="pct"/>
          </w:tcPr>
          <w:p w14:paraId="2D9D65C9"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13</w:t>
            </w:r>
          </w:p>
        </w:tc>
        <w:tc>
          <w:tcPr>
            <w:tcW w:w="4216" w:type="pct"/>
          </w:tcPr>
          <w:p w14:paraId="0A56A42B"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ELECTRICITE / TELEPHONE / TELEDIFFUSION</w:t>
            </w:r>
          </w:p>
        </w:tc>
      </w:tr>
      <w:tr w:rsidR="00552CAC" w:rsidRPr="00330BE3" w14:paraId="412C8F44" w14:textId="77777777" w:rsidTr="00E76941">
        <w:tc>
          <w:tcPr>
            <w:tcW w:w="784" w:type="pct"/>
          </w:tcPr>
          <w:p w14:paraId="3983E6EB"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14</w:t>
            </w:r>
          </w:p>
        </w:tc>
        <w:tc>
          <w:tcPr>
            <w:tcW w:w="4216" w:type="pct"/>
          </w:tcPr>
          <w:p w14:paraId="143E9D7D"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PLOMBERIE / SANITAIRES</w:t>
            </w:r>
          </w:p>
        </w:tc>
      </w:tr>
      <w:tr w:rsidR="00552CAC" w:rsidRPr="00330BE3" w14:paraId="52CFAA4C" w14:textId="77777777" w:rsidTr="00E76941">
        <w:tc>
          <w:tcPr>
            <w:tcW w:w="784" w:type="pct"/>
          </w:tcPr>
          <w:p w14:paraId="6580E8C9"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15</w:t>
            </w:r>
          </w:p>
        </w:tc>
        <w:tc>
          <w:tcPr>
            <w:tcW w:w="4216" w:type="pct"/>
          </w:tcPr>
          <w:p w14:paraId="1D6F52FE"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MENUISERIES EXTERIEURES ALUMINIUM</w:t>
            </w:r>
          </w:p>
        </w:tc>
      </w:tr>
      <w:tr w:rsidR="00552CAC" w:rsidRPr="00330BE3" w14:paraId="58CC5D9A" w14:textId="77777777" w:rsidTr="00E76941">
        <w:tc>
          <w:tcPr>
            <w:tcW w:w="784" w:type="pct"/>
          </w:tcPr>
          <w:p w14:paraId="03C4FF27"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Pr>
                <w:rFonts w:ascii="Calibri" w:eastAsia="Times New Roman" w:hAnsi="Calibri" w:cs="Calibri"/>
                <w:b/>
                <w:i/>
                <w:color w:val="5B9BD5"/>
                <w:sz w:val="20"/>
                <w:szCs w:val="20"/>
                <w:lang w:eastAsia="fr-FR"/>
              </w:rPr>
              <w:t>16A</w:t>
            </w:r>
          </w:p>
        </w:tc>
        <w:tc>
          <w:tcPr>
            <w:tcW w:w="4216" w:type="pct"/>
          </w:tcPr>
          <w:p w14:paraId="377D30F8"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MENUISERIES INTERIEURES BOIS</w:t>
            </w:r>
          </w:p>
        </w:tc>
      </w:tr>
      <w:tr w:rsidR="00552CAC" w:rsidRPr="00330BE3" w14:paraId="37E5DAD8" w14:textId="77777777" w:rsidTr="00E76941">
        <w:tc>
          <w:tcPr>
            <w:tcW w:w="784" w:type="pct"/>
          </w:tcPr>
          <w:p w14:paraId="332FD009" w14:textId="77777777" w:rsidR="00552CAC" w:rsidRPr="00330BE3" w:rsidDel="00356FBB"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w:t>
            </w:r>
            <w:r>
              <w:rPr>
                <w:rFonts w:ascii="Calibri" w:eastAsia="Times New Roman" w:hAnsi="Calibri" w:cs="Calibri"/>
                <w:b/>
                <w:color w:val="5B9BD5"/>
                <w:sz w:val="20"/>
                <w:szCs w:val="20"/>
                <w:lang w:eastAsia="fr-FR"/>
              </w:rPr>
              <w:t>6</w:t>
            </w:r>
            <w:r w:rsidRPr="00330BE3">
              <w:rPr>
                <w:rFonts w:ascii="Calibri" w:eastAsia="Times New Roman" w:hAnsi="Calibri" w:cs="Calibri"/>
                <w:b/>
                <w:color w:val="5B9BD5"/>
                <w:sz w:val="20"/>
                <w:szCs w:val="20"/>
                <w:lang w:eastAsia="fr-FR"/>
              </w:rPr>
              <w:t>B</w:t>
            </w:r>
          </w:p>
        </w:tc>
        <w:tc>
          <w:tcPr>
            <w:tcW w:w="4216" w:type="pct"/>
          </w:tcPr>
          <w:p w14:paraId="4C4CC31C"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MEUBLES CUISINES &amp; SDE</w:t>
            </w:r>
          </w:p>
        </w:tc>
      </w:tr>
      <w:tr w:rsidR="00552CAC" w:rsidRPr="00330BE3" w14:paraId="5EFFDC8E" w14:textId="77777777" w:rsidTr="00E76941">
        <w:tc>
          <w:tcPr>
            <w:tcW w:w="784" w:type="pct"/>
          </w:tcPr>
          <w:p w14:paraId="080969DD"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19</w:t>
            </w:r>
          </w:p>
        </w:tc>
        <w:tc>
          <w:tcPr>
            <w:tcW w:w="4216" w:type="pct"/>
          </w:tcPr>
          <w:p w14:paraId="6C2EEB25"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REVETEMENT SOLS ET MURS EN CARRELAGE</w:t>
            </w:r>
          </w:p>
        </w:tc>
      </w:tr>
      <w:tr w:rsidR="00552CAC" w:rsidRPr="00330BE3" w14:paraId="44B83C98" w14:textId="77777777" w:rsidTr="00E76941">
        <w:tc>
          <w:tcPr>
            <w:tcW w:w="784" w:type="pct"/>
          </w:tcPr>
          <w:p w14:paraId="18BD2601"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22</w:t>
            </w:r>
          </w:p>
        </w:tc>
        <w:tc>
          <w:tcPr>
            <w:tcW w:w="4216" w:type="pct"/>
          </w:tcPr>
          <w:p w14:paraId="2B67B5DA"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 xml:space="preserve">PLATRERIE </w:t>
            </w:r>
            <w:r>
              <w:rPr>
                <w:rFonts w:ascii="Calibri" w:eastAsia="Times New Roman" w:hAnsi="Calibri" w:cs="Calibri"/>
                <w:b/>
                <w:color w:val="5B9BD5"/>
                <w:sz w:val="20"/>
                <w:szCs w:val="20"/>
                <w:lang w:eastAsia="fr-FR"/>
              </w:rPr>
              <w:t>/ CLOISONS LEGERES / FAUX PLAFONDS</w:t>
            </w:r>
          </w:p>
        </w:tc>
      </w:tr>
      <w:tr w:rsidR="00552CAC" w:rsidRPr="00330BE3" w14:paraId="2A59284E" w14:textId="77777777" w:rsidTr="00E76941">
        <w:tc>
          <w:tcPr>
            <w:tcW w:w="784" w:type="pct"/>
            <w:tcBorders>
              <w:top w:val="single" w:sz="4" w:space="0" w:color="auto"/>
              <w:left w:val="single" w:sz="4" w:space="0" w:color="auto"/>
              <w:bottom w:val="single" w:sz="4" w:space="0" w:color="auto"/>
              <w:right w:val="single" w:sz="4" w:space="0" w:color="auto"/>
            </w:tcBorders>
          </w:tcPr>
          <w:p w14:paraId="6AF9693C"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 xml:space="preserve">25 </w:t>
            </w:r>
          </w:p>
        </w:tc>
        <w:tc>
          <w:tcPr>
            <w:tcW w:w="4216" w:type="pct"/>
            <w:tcBorders>
              <w:top w:val="single" w:sz="4" w:space="0" w:color="auto"/>
              <w:left w:val="single" w:sz="4" w:space="0" w:color="auto"/>
              <w:bottom w:val="single" w:sz="4" w:space="0" w:color="auto"/>
              <w:right w:val="single" w:sz="4" w:space="0" w:color="auto"/>
            </w:tcBorders>
          </w:tcPr>
          <w:p w14:paraId="7D4710B7" w14:textId="77777777" w:rsidR="00552CAC" w:rsidRPr="00330BE3" w:rsidRDefault="00552CAC" w:rsidP="00E76941">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ESPACES VERTS</w:t>
            </w:r>
          </w:p>
        </w:tc>
      </w:tr>
      <w:tr w:rsidR="00552CAC" w:rsidRPr="00330BE3" w14:paraId="06C255C3" w14:textId="77777777" w:rsidTr="00E76941">
        <w:tc>
          <w:tcPr>
            <w:tcW w:w="784" w:type="pct"/>
            <w:tcBorders>
              <w:top w:val="single" w:sz="4" w:space="0" w:color="auto"/>
              <w:left w:val="single" w:sz="4" w:space="0" w:color="auto"/>
              <w:bottom w:val="single" w:sz="4" w:space="0" w:color="auto"/>
              <w:right w:val="single" w:sz="4" w:space="0" w:color="auto"/>
            </w:tcBorders>
          </w:tcPr>
          <w:p w14:paraId="396BFA80" w14:textId="77777777" w:rsidR="00552CAC" w:rsidRPr="00330BE3" w:rsidRDefault="00552CAC" w:rsidP="00E76941">
            <w:pPr>
              <w:spacing w:after="0" w:line="240" w:lineRule="auto"/>
              <w:jc w:val="both"/>
              <w:rPr>
                <w:rFonts w:ascii="Calibri" w:eastAsia="Times New Roman" w:hAnsi="Calibri" w:cs="Calibri"/>
                <w:b/>
                <w:color w:val="5B9BD5"/>
                <w:sz w:val="20"/>
                <w:szCs w:val="20"/>
                <w:lang w:eastAsia="fr-FR"/>
              </w:rPr>
            </w:pPr>
            <w:r>
              <w:rPr>
                <w:rFonts w:ascii="Calibri" w:eastAsia="Times New Roman" w:hAnsi="Calibri" w:cs="Calibri"/>
                <w:b/>
                <w:color w:val="5B9BD5"/>
                <w:sz w:val="20"/>
                <w:szCs w:val="20"/>
                <w:lang w:eastAsia="fr-FR"/>
              </w:rPr>
              <w:t>27</w:t>
            </w:r>
          </w:p>
        </w:tc>
        <w:tc>
          <w:tcPr>
            <w:tcW w:w="4216" w:type="pct"/>
            <w:tcBorders>
              <w:top w:val="single" w:sz="4" w:space="0" w:color="auto"/>
              <w:left w:val="single" w:sz="4" w:space="0" w:color="auto"/>
              <w:bottom w:val="single" w:sz="4" w:space="0" w:color="auto"/>
              <w:right w:val="single" w:sz="4" w:space="0" w:color="auto"/>
            </w:tcBorders>
          </w:tcPr>
          <w:p w14:paraId="7E75C2E2" w14:textId="77777777" w:rsidR="00552CAC" w:rsidRPr="00330BE3" w:rsidRDefault="00552CAC" w:rsidP="00E76941">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CHAUFFE-EAU SOLAIRE</w:t>
            </w:r>
            <w:r>
              <w:rPr>
                <w:rFonts w:ascii="Calibri" w:eastAsia="Times New Roman" w:hAnsi="Calibri" w:cs="Calibri"/>
                <w:b/>
                <w:color w:val="5B9BD5"/>
                <w:sz w:val="20"/>
                <w:szCs w:val="20"/>
                <w:lang w:eastAsia="fr-FR"/>
              </w:rPr>
              <w:t>S</w:t>
            </w:r>
          </w:p>
        </w:tc>
      </w:tr>
    </w:tbl>
    <w:p w14:paraId="1D38A4B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114DAA7" w14:textId="77777777" w:rsidR="00330BE3" w:rsidRPr="00330BE3" w:rsidRDefault="00330BE3" w:rsidP="00330BE3">
      <w:pPr>
        <w:tabs>
          <w:tab w:val="left" w:pos="2268"/>
          <w:tab w:val="left" w:pos="2694"/>
        </w:tabs>
        <w:spacing w:after="0" w:line="240" w:lineRule="auto"/>
        <w:jc w:val="both"/>
        <w:rPr>
          <w:rFonts w:ascii="Calibri" w:eastAsia="Arial Unicode MS" w:hAnsi="Calibri" w:cs="Calibri"/>
          <w:sz w:val="20"/>
          <w:szCs w:val="20"/>
          <w:lang w:eastAsia="fr-FR"/>
        </w:rPr>
      </w:pPr>
    </w:p>
    <w:p w14:paraId="3814F30A" w14:textId="77777777" w:rsidR="00330BE3" w:rsidRPr="00330BE3" w:rsidRDefault="00330BE3" w:rsidP="00CB513B">
      <w:pPr>
        <w:numPr>
          <w:ilvl w:val="1"/>
          <w:numId w:val="51"/>
        </w:numPr>
        <w:spacing w:after="0" w:line="240" w:lineRule="auto"/>
        <w:contextualSpacing/>
        <w:jc w:val="both"/>
        <w:outlineLvl w:val="1"/>
        <w:rPr>
          <w:rFonts w:ascii="Calibri" w:eastAsia="Arial Unicode MS" w:hAnsi="Calibri" w:cs="Calibri"/>
          <w:b/>
          <w:iCs/>
          <w:sz w:val="20"/>
          <w:szCs w:val="20"/>
          <w:lang w:eastAsia="fr-FR"/>
        </w:rPr>
      </w:pPr>
      <w:bookmarkStart w:id="18" w:name="_Toc77082368"/>
      <w:r w:rsidRPr="00330BE3">
        <w:rPr>
          <w:rFonts w:ascii="Calibri" w:eastAsia="Times New Roman" w:hAnsi="Calibri" w:cs="Calibri"/>
          <w:b/>
          <w:sz w:val="20"/>
          <w:szCs w:val="20"/>
          <w:lang w:eastAsia="fr-FR"/>
        </w:rPr>
        <w:t>Décomposition en tranches</w:t>
      </w:r>
      <w:bookmarkEnd w:id="18"/>
    </w:p>
    <w:p w14:paraId="16BC8D38" w14:textId="77777777" w:rsidR="00330BE3" w:rsidRPr="00330BE3" w:rsidRDefault="00330BE3" w:rsidP="00330BE3">
      <w:pPr>
        <w:tabs>
          <w:tab w:val="left" w:pos="2268"/>
          <w:tab w:val="left" w:pos="2694"/>
        </w:tabs>
        <w:spacing w:after="0" w:line="240" w:lineRule="auto"/>
        <w:jc w:val="both"/>
        <w:rPr>
          <w:rFonts w:ascii="Calibri" w:eastAsia="Arial Unicode MS" w:hAnsi="Calibri" w:cs="Calibri"/>
          <w:sz w:val="20"/>
          <w:szCs w:val="20"/>
          <w:lang w:eastAsia="fr-FR"/>
        </w:rPr>
      </w:pPr>
    </w:p>
    <w:p w14:paraId="5A8254DD" w14:textId="09242673" w:rsidR="00330BE3" w:rsidRPr="00330BE3" w:rsidRDefault="00330BE3" w:rsidP="00330BE3">
      <w:pPr>
        <w:spacing w:after="0" w:line="240" w:lineRule="auto"/>
        <w:jc w:val="both"/>
        <w:rPr>
          <w:rFonts w:ascii="Calibri" w:eastAsia="Arial Unicode MS" w:hAnsi="Calibri" w:cs="Calibri"/>
          <w:b/>
          <w:iCs/>
          <w:sz w:val="20"/>
          <w:szCs w:val="20"/>
          <w:lang w:eastAsia="fr-FR"/>
        </w:rPr>
      </w:pPr>
      <w:r w:rsidRPr="00330BE3">
        <w:rPr>
          <w:rFonts w:ascii="Calibri" w:eastAsia="Arial Unicode MS" w:hAnsi="Calibri" w:cs="Calibri"/>
          <w:sz w:val="20"/>
          <w:szCs w:val="20"/>
          <w:lang w:eastAsia="fr-FR"/>
        </w:rPr>
        <w:t xml:space="preserve">Les travaux seront réalisés en </w:t>
      </w:r>
      <w:r w:rsidRPr="00330BE3">
        <w:rPr>
          <w:rFonts w:ascii="Calibri" w:eastAsia="Arial Unicode MS" w:hAnsi="Calibri" w:cs="Calibri"/>
          <w:b/>
          <w:color w:val="5B9BD5"/>
          <w:sz w:val="20"/>
          <w:szCs w:val="20"/>
          <w:lang w:eastAsia="fr-FR"/>
        </w:rPr>
        <w:t xml:space="preserve">1 tranche </w:t>
      </w:r>
      <w:r w:rsidR="00552CAC">
        <w:rPr>
          <w:rFonts w:ascii="Calibri" w:eastAsia="Arial Unicode MS" w:hAnsi="Calibri" w:cs="Calibri"/>
          <w:b/>
          <w:color w:val="5B9BD5"/>
          <w:sz w:val="20"/>
          <w:szCs w:val="20"/>
          <w:lang w:eastAsia="fr-FR"/>
        </w:rPr>
        <w:t>ferme.</w:t>
      </w:r>
    </w:p>
    <w:p w14:paraId="61A91C5D" w14:textId="77777777" w:rsidR="00330BE3" w:rsidRPr="00330BE3" w:rsidRDefault="00330BE3" w:rsidP="00330BE3">
      <w:pPr>
        <w:spacing w:after="0" w:line="240" w:lineRule="auto"/>
        <w:jc w:val="both"/>
        <w:rPr>
          <w:rFonts w:ascii="Calibri" w:eastAsia="Arial Unicode MS" w:hAnsi="Calibri" w:cs="Calibri"/>
          <w:b/>
          <w:iCs/>
          <w:sz w:val="20"/>
          <w:szCs w:val="20"/>
          <w:lang w:eastAsia="fr-FR"/>
        </w:rPr>
      </w:pPr>
    </w:p>
    <w:p w14:paraId="2FB21518" w14:textId="77777777" w:rsidR="00330BE3" w:rsidRPr="00330BE3" w:rsidRDefault="00330BE3" w:rsidP="00CB513B">
      <w:pPr>
        <w:numPr>
          <w:ilvl w:val="1"/>
          <w:numId w:val="51"/>
        </w:numPr>
        <w:spacing w:after="0" w:line="240" w:lineRule="auto"/>
        <w:contextualSpacing/>
        <w:jc w:val="both"/>
        <w:outlineLvl w:val="1"/>
        <w:rPr>
          <w:rFonts w:ascii="Calibri" w:eastAsia="Times New Roman" w:hAnsi="Calibri" w:cs="Calibri"/>
          <w:b/>
          <w:sz w:val="20"/>
          <w:szCs w:val="20"/>
          <w:lang w:eastAsia="fr-FR"/>
        </w:rPr>
      </w:pPr>
      <w:bookmarkStart w:id="19" w:name="_Toc269882445"/>
      <w:bookmarkStart w:id="20" w:name="_Toc269888720"/>
      <w:bookmarkStart w:id="21" w:name="_Toc269907369"/>
      <w:bookmarkStart w:id="22" w:name="_Toc269907446"/>
      <w:bookmarkStart w:id="23" w:name="_Toc269907672"/>
      <w:bookmarkStart w:id="24" w:name="_Toc77082369"/>
      <w:r w:rsidRPr="00330BE3">
        <w:rPr>
          <w:rFonts w:ascii="Calibri" w:eastAsia="Times New Roman" w:hAnsi="Calibri" w:cs="Calibri"/>
          <w:b/>
          <w:sz w:val="20"/>
          <w:szCs w:val="20"/>
          <w:lang w:eastAsia="fr-FR"/>
        </w:rPr>
        <w:t>Contrôle des prix de revient</w:t>
      </w:r>
      <w:bookmarkEnd w:id="19"/>
      <w:bookmarkEnd w:id="20"/>
      <w:bookmarkEnd w:id="21"/>
      <w:bookmarkEnd w:id="22"/>
      <w:bookmarkEnd w:id="23"/>
      <w:bookmarkEnd w:id="24"/>
    </w:p>
    <w:p w14:paraId="5DE0167A" w14:textId="1BC3D09A" w:rsidR="00330BE3" w:rsidRPr="00330BE3" w:rsidRDefault="00552CAC" w:rsidP="00330BE3">
      <w:pPr>
        <w:spacing w:after="0" w:line="240" w:lineRule="auto"/>
        <w:jc w:val="both"/>
        <w:rPr>
          <w:rFonts w:ascii="Calibri" w:eastAsia="Times New Roman" w:hAnsi="Calibri" w:cs="Calibri"/>
          <w:sz w:val="20"/>
          <w:szCs w:val="20"/>
          <w:lang w:eastAsia="fr-FR"/>
        </w:rPr>
      </w:pPr>
      <w:bookmarkStart w:id="25" w:name="_Toc269907370"/>
      <w:bookmarkStart w:id="26" w:name="_Toc269907447"/>
      <w:r w:rsidRPr="00330BE3">
        <w:rPr>
          <w:rFonts w:ascii="Calibri" w:eastAsia="Times New Roman" w:hAnsi="Calibri" w:cs="Calibri"/>
          <w:sz w:val="20"/>
          <w:szCs w:val="20"/>
          <w:lang w:eastAsia="fr-FR"/>
        </w:rPr>
        <w:t>À tout moment</w:t>
      </w:r>
      <w:r w:rsidR="00330BE3" w:rsidRPr="00330BE3">
        <w:rPr>
          <w:rFonts w:ascii="Calibri" w:eastAsia="Times New Roman" w:hAnsi="Calibri" w:cs="Calibri"/>
          <w:sz w:val="20"/>
          <w:szCs w:val="20"/>
          <w:lang w:eastAsia="fr-FR"/>
        </w:rPr>
        <w:t>, le Maître d'œuvre pourra demander à l'entrepreneur ses sous-détails de prix.</w:t>
      </w:r>
      <w:bookmarkEnd w:id="25"/>
      <w:bookmarkEnd w:id="26"/>
    </w:p>
    <w:p w14:paraId="78CB4193"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89F9CE4" w14:textId="77777777" w:rsidR="00330BE3" w:rsidRPr="00330BE3" w:rsidRDefault="00330BE3" w:rsidP="00CB513B">
      <w:pPr>
        <w:numPr>
          <w:ilvl w:val="1"/>
          <w:numId w:val="51"/>
        </w:numPr>
        <w:spacing w:after="0" w:line="240" w:lineRule="auto"/>
        <w:contextualSpacing/>
        <w:jc w:val="both"/>
        <w:outlineLvl w:val="1"/>
        <w:rPr>
          <w:rFonts w:ascii="Calibri" w:eastAsia="Times New Roman" w:hAnsi="Calibri" w:cs="Calibri"/>
          <w:b/>
          <w:sz w:val="20"/>
          <w:szCs w:val="20"/>
          <w:lang w:eastAsia="fr-FR"/>
        </w:rPr>
      </w:pPr>
      <w:bookmarkStart w:id="27" w:name="_Toc269882447"/>
      <w:bookmarkStart w:id="28" w:name="_Toc269888722"/>
      <w:bookmarkStart w:id="29" w:name="_Toc269907373"/>
      <w:bookmarkStart w:id="30" w:name="_Toc269907450"/>
      <w:bookmarkStart w:id="31" w:name="_Toc269907674"/>
      <w:bookmarkStart w:id="32" w:name="_Toc77082370"/>
      <w:r w:rsidRPr="00330BE3">
        <w:rPr>
          <w:rFonts w:ascii="Calibri" w:eastAsia="Times New Roman" w:hAnsi="Calibri" w:cs="Calibri"/>
          <w:b/>
          <w:sz w:val="20"/>
          <w:szCs w:val="20"/>
          <w:lang w:eastAsia="fr-FR"/>
        </w:rPr>
        <w:t>Dispositions particulières</w:t>
      </w:r>
      <w:bookmarkEnd w:id="27"/>
      <w:bookmarkEnd w:id="28"/>
      <w:bookmarkEnd w:id="29"/>
      <w:bookmarkEnd w:id="30"/>
      <w:bookmarkEnd w:id="31"/>
      <w:bookmarkEnd w:id="32"/>
    </w:p>
    <w:p w14:paraId="0E528D4E" w14:textId="3CD9E6E1"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Un constat contradictoire d’état des lieux des ouvrages de Voirie et Réseaux Divers existants en limite du lot sera établi avant l’ouverture de chantier pour éviter toute contestation ultérieure. Ce constat sera établi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w:t>
      </w:r>
    </w:p>
    <w:p w14:paraId="10039ED7" w14:textId="77777777" w:rsidR="00330BE3" w:rsidRPr="00330BE3" w:rsidRDefault="00330BE3" w:rsidP="00330BE3">
      <w:pPr>
        <w:spacing w:after="0" w:line="240" w:lineRule="auto"/>
        <w:jc w:val="both"/>
        <w:rPr>
          <w:rFonts w:ascii="Calibri" w:eastAsia="Times New Roman" w:hAnsi="Calibri" w:cs="Calibri"/>
          <w:b/>
          <w:sz w:val="20"/>
          <w:szCs w:val="20"/>
          <w:u w:val="single"/>
          <w:lang w:eastAsia="fr-FR"/>
        </w:rPr>
      </w:pPr>
      <w:bookmarkStart w:id="33" w:name="_Toc269882448"/>
      <w:bookmarkStart w:id="34" w:name="_Toc269888723"/>
      <w:bookmarkStart w:id="35" w:name="_Toc269907374"/>
      <w:bookmarkStart w:id="36" w:name="_Toc269907451"/>
      <w:bookmarkStart w:id="37" w:name="_Toc269907675"/>
    </w:p>
    <w:p w14:paraId="75F145BD" w14:textId="77777777" w:rsidR="00330BE3" w:rsidRPr="00330BE3" w:rsidRDefault="00330BE3" w:rsidP="00CB513B">
      <w:pPr>
        <w:numPr>
          <w:ilvl w:val="1"/>
          <w:numId w:val="51"/>
        </w:numPr>
        <w:spacing w:after="0" w:line="240" w:lineRule="auto"/>
        <w:ind w:left="357" w:hanging="357"/>
        <w:contextualSpacing/>
        <w:jc w:val="both"/>
        <w:outlineLvl w:val="1"/>
        <w:rPr>
          <w:rFonts w:ascii="Calibri" w:eastAsia="Times New Roman" w:hAnsi="Calibri" w:cs="Calibri"/>
          <w:b/>
          <w:sz w:val="20"/>
          <w:szCs w:val="20"/>
          <w:lang w:eastAsia="fr-FR"/>
        </w:rPr>
      </w:pPr>
      <w:bookmarkStart w:id="38" w:name="_Toc269882449"/>
      <w:bookmarkStart w:id="39" w:name="_Toc269888724"/>
      <w:bookmarkStart w:id="40" w:name="_Toc269907375"/>
      <w:bookmarkStart w:id="41" w:name="_Toc269907452"/>
      <w:bookmarkStart w:id="42" w:name="_Toc269907676"/>
      <w:bookmarkStart w:id="43" w:name="_Toc77082371"/>
      <w:bookmarkEnd w:id="33"/>
      <w:bookmarkEnd w:id="34"/>
      <w:bookmarkEnd w:id="35"/>
      <w:bookmarkEnd w:id="36"/>
      <w:bookmarkEnd w:id="37"/>
      <w:r w:rsidRPr="00330BE3">
        <w:rPr>
          <w:rFonts w:ascii="Calibri" w:eastAsia="Times New Roman" w:hAnsi="Calibri" w:cs="Calibri"/>
          <w:b/>
          <w:sz w:val="20"/>
          <w:szCs w:val="20"/>
          <w:lang w:eastAsia="fr-FR"/>
        </w:rPr>
        <w:t>Maître d'œuvre</w:t>
      </w:r>
      <w:bookmarkEnd w:id="38"/>
      <w:bookmarkEnd w:id="39"/>
      <w:bookmarkEnd w:id="40"/>
      <w:bookmarkEnd w:id="41"/>
      <w:bookmarkEnd w:id="42"/>
      <w:bookmarkEnd w:id="43"/>
    </w:p>
    <w:p w14:paraId="440D673C"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Maîtrise d’œuvre est spécifiée à l’acte d’engagement.</w:t>
      </w:r>
    </w:p>
    <w:p w14:paraId="513E4123"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mission confiée au Maître d’œuvre durant ce chantier, de type M1 avec PEO partiels, est composée comme suit :</w:t>
      </w:r>
    </w:p>
    <w:p w14:paraId="5C55BB79"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005F00A" w14:textId="77777777" w:rsidR="00330BE3" w:rsidRPr="00330BE3" w:rsidRDefault="00330BE3" w:rsidP="00CB513B">
      <w:pPr>
        <w:numPr>
          <w:ilvl w:val="0"/>
          <w:numId w:val="8"/>
        </w:numPr>
        <w:spacing w:after="0" w:line="240" w:lineRule="auto"/>
        <w:ind w:left="0" w:firstLine="0"/>
        <w:jc w:val="both"/>
        <w:rPr>
          <w:rFonts w:ascii="Calibri" w:eastAsia="Times New Roman" w:hAnsi="Calibri" w:cs="Calibri"/>
          <w:color w:val="2E74B5"/>
          <w:sz w:val="20"/>
          <w:szCs w:val="20"/>
          <w:lang w:eastAsia="fr-FR"/>
        </w:rPr>
      </w:pPr>
      <w:r w:rsidRPr="00330BE3">
        <w:rPr>
          <w:rFonts w:ascii="Calibri" w:eastAsia="Times New Roman" w:hAnsi="Calibri" w:cs="Calibri"/>
          <w:color w:val="2E74B5"/>
          <w:sz w:val="20"/>
          <w:szCs w:val="20"/>
          <w:lang w:eastAsia="fr-FR"/>
        </w:rPr>
        <w:t>Etude de synthèse, PEO VRD</w:t>
      </w:r>
    </w:p>
    <w:p w14:paraId="5ED69CBA" w14:textId="77777777" w:rsidR="00330BE3" w:rsidRPr="00330BE3" w:rsidRDefault="00330BE3" w:rsidP="00CB513B">
      <w:pPr>
        <w:numPr>
          <w:ilvl w:val="0"/>
          <w:numId w:val="8"/>
        </w:numPr>
        <w:spacing w:after="0" w:line="240" w:lineRule="auto"/>
        <w:ind w:left="0" w:firstLine="0"/>
        <w:jc w:val="both"/>
        <w:rPr>
          <w:rFonts w:ascii="Calibri" w:eastAsia="Times New Roman" w:hAnsi="Calibri" w:cs="Calibri"/>
          <w:color w:val="2E74B5"/>
          <w:sz w:val="20"/>
          <w:szCs w:val="20"/>
          <w:lang w:eastAsia="fr-FR"/>
        </w:rPr>
      </w:pPr>
      <w:r w:rsidRPr="00330BE3">
        <w:rPr>
          <w:rFonts w:ascii="Calibri" w:eastAsia="Times New Roman" w:hAnsi="Calibri" w:cs="Calibri"/>
          <w:color w:val="2E74B5"/>
          <w:sz w:val="20"/>
          <w:szCs w:val="20"/>
          <w:lang w:eastAsia="fr-FR"/>
        </w:rPr>
        <w:t>VISA des documents d’exécution</w:t>
      </w:r>
    </w:p>
    <w:p w14:paraId="6A477764" w14:textId="77777777" w:rsidR="00330BE3" w:rsidRPr="00330BE3" w:rsidRDefault="00330BE3" w:rsidP="00CB513B">
      <w:pPr>
        <w:numPr>
          <w:ilvl w:val="0"/>
          <w:numId w:val="8"/>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Direction et règlement des travaux</w:t>
      </w:r>
    </w:p>
    <w:p w14:paraId="52BC1FC7" w14:textId="77777777" w:rsidR="00330BE3" w:rsidRPr="00330BE3" w:rsidRDefault="00330BE3" w:rsidP="00CB513B">
      <w:pPr>
        <w:numPr>
          <w:ilvl w:val="0"/>
          <w:numId w:val="8"/>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Assistance aux opérations de réception</w:t>
      </w:r>
    </w:p>
    <w:p w14:paraId="161BF714" w14:textId="77777777" w:rsidR="00330BE3" w:rsidRPr="00330BE3" w:rsidRDefault="00330BE3" w:rsidP="00CB513B">
      <w:pPr>
        <w:numPr>
          <w:ilvl w:val="0"/>
          <w:numId w:val="8"/>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Suivi du parfait achèvement</w:t>
      </w:r>
    </w:p>
    <w:p w14:paraId="49E26F51" w14:textId="77777777" w:rsidR="00330BE3" w:rsidRPr="00330BE3" w:rsidRDefault="00330BE3" w:rsidP="00330BE3">
      <w:pPr>
        <w:tabs>
          <w:tab w:val="left" w:pos="851"/>
          <w:tab w:val="left" w:pos="1701"/>
        </w:tabs>
        <w:spacing w:after="0" w:line="240" w:lineRule="auto"/>
        <w:jc w:val="both"/>
        <w:rPr>
          <w:rFonts w:ascii="Calibri" w:eastAsia="Times New Roman" w:hAnsi="Calibri" w:cs="Calibri"/>
          <w:sz w:val="20"/>
          <w:szCs w:val="20"/>
          <w:lang w:eastAsia="fr-FR"/>
        </w:rPr>
      </w:pPr>
    </w:p>
    <w:p w14:paraId="0ED540FC" w14:textId="4C93407E" w:rsidR="00330BE3" w:rsidRPr="00330BE3" w:rsidRDefault="00E76941" w:rsidP="00330BE3">
      <w:pPr>
        <w:spacing w:after="0" w:line="240" w:lineRule="auto"/>
        <w:ind w:left="340" w:hanging="340"/>
        <w:contextualSpacing/>
        <w:jc w:val="both"/>
        <w:outlineLvl w:val="1"/>
        <w:rPr>
          <w:rFonts w:ascii="Calibri" w:eastAsia="Times New Roman" w:hAnsi="Calibri" w:cs="Calibri"/>
          <w:b/>
          <w:sz w:val="20"/>
          <w:szCs w:val="20"/>
          <w:lang w:eastAsia="fr-FR"/>
        </w:rPr>
      </w:pPr>
      <w:bookmarkStart w:id="44" w:name="_Toc77082372"/>
      <w:bookmarkStart w:id="45" w:name="_Toc269882450"/>
      <w:bookmarkStart w:id="46" w:name="_Toc269888725"/>
      <w:bookmarkStart w:id="47" w:name="_Toc269907376"/>
      <w:bookmarkStart w:id="48" w:name="_Toc269907453"/>
      <w:bookmarkStart w:id="49" w:name="_Toc269907677"/>
      <w:r w:rsidRPr="00330BE3">
        <w:rPr>
          <w:rFonts w:ascii="Calibri" w:eastAsia="Times New Roman" w:hAnsi="Calibri" w:cs="Calibri"/>
          <w:b/>
          <w:sz w:val="20"/>
          <w:szCs w:val="20"/>
          <w:lang w:eastAsia="fr-FR"/>
        </w:rPr>
        <w:t>1.7 Contrôles</w:t>
      </w:r>
      <w:r w:rsidR="00330BE3" w:rsidRPr="00330BE3">
        <w:rPr>
          <w:rFonts w:ascii="Calibri" w:eastAsia="Times New Roman" w:hAnsi="Calibri" w:cs="Calibri"/>
          <w:b/>
          <w:sz w:val="20"/>
          <w:szCs w:val="20"/>
          <w:lang w:eastAsia="fr-FR"/>
        </w:rPr>
        <w:t xml:space="preserve"> Techniques et géotechniques</w:t>
      </w:r>
      <w:bookmarkEnd w:id="44"/>
      <w:bookmarkEnd w:id="45"/>
      <w:bookmarkEnd w:id="46"/>
      <w:bookmarkEnd w:id="47"/>
      <w:bookmarkEnd w:id="48"/>
      <w:bookmarkEnd w:id="49"/>
    </w:p>
    <w:p w14:paraId="262AACC2" w14:textId="77777777" w:rsidR="00330BE3" w:rsidRPr="00330BE3" w:rsidRDefault="00330BE3" w:rsidP="00330BE3">
      <w:pPr>
        <w:spacing w:after="0" w:line="240" w:lineRule="auto"/>
        <w:jc w:val="both"/>
        <w:outlineLvl w:val="1"/>
        <w:rPr>
          <w:rFonts w:ascii="Calibri" w:eastAsia="Times New Roman" w:hAnsi="Calibri" w:cs="Calibri"/>
          <w:b/>
          <w:sz w:val="20"/>
          <w:szCs w:val="20"/>
          <w:lang w:eastAsia="fr-FR"/>
        </w:rPr>
      </w:pPr>
    </w:p>
    <w:p w14:paraId="4E326492" w14:textId="77777777" w:rsidR="00330BE3" w:rsidRPr="00330BE3" w:rsidRDefault="00330BE3" w:rsidP="00CB513B">
      <w:pPr>
        <w:numPr>
          <w:ilvl w:val="2"/>
          <w:numId w:val="9"/>
        </w:numPr>
        <w:tabs>
          <w:tab w:val="left" w:pos="851"/>
          <w:tab w:val="left" w:pos="1701"/>
        </w:tabs>
        <w:spacing w:after="0" w:line="240" w:lineRule="auto"/>
        <w:ind w:left="0" w:firstLine="0"/>
        <w:jc w:val="both"/>
        <w:outlineLvl w:val="2"/>
        <w:rPr>
          <w:rFonts w:ascii="Calibri" w:eastAsia="Times New Roman" w:hAnsi="Calibri" w:cs="Calibri"/>
          <w:b/>
          <w:color w:val="C45911"/>
          <w:sz w:val="20"/>
          <w:szCs w:val="20"/>
          <w:lang w:eastAsia="fr-FR"/>
        </w:rPr>
      </w:pPr>
      <w:bookmarkStart w:id="50" w:name="_Toc269837558"/>
      <w:bookmarkStart w:id="51" w:name="_Toc269882107"/>
      <w:bookmarkStart w:id="52" w:name="_Toc269907377"/>
      <w:bookmarkStart w:id="53" w:name="_Toc269907454"/>
      <w:bookmarkStart w:id="54" w:name="_Toc269907678"/>
      <w:bookmarkStart w:id="55" w:name="_Toc77082373"/>
      <w:r w:rsidRPr="00330BE3">
        <w:rPr>
          <w:rFonts w:ascii="Calibri" w:eastAsia="Times New Roman" w:hAnsi="Calibri" w:cs="Calibri"/>
          <w:b/>
          <w:color w:val="C45911"/>
          <w:sz w:val="20"/>
          <w:szCs w:val="20"/>
          <w:lang w:eastAsia="fr-FR"/>
        </w:rPr>
        <w:t>Contrôle Technique</w:t>
      </w:r>
      <w:bookmarkEnd w:id="50"/>
      <w:bookmarkEnd w:id="51"/>
      <w:bookmarkEnd w:id="52"/>
      <w:bookmarkEnd w:id="53"/>
      <w:bookmarkEnd w:id="54"/>
      <w:bookmarkEnd w:id="55"/>
    </w:p>
    <w:p w14:paraId="7E49038F" w14:textId="25491900"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La souscription d'une police d'assurance décennale nécessite l'intervention d'un bureau de contrôle technique agréé. Les honoraires relatifs à ce contrat sont compris dans le présent marché mais pourront être réglés directement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w:t>
      </w:r>
    </w:p>
    <w:p w14:paraId="521A92F0" w14:textId="7A001D49" w:rsidR="00330BE3" w:rsidRPr="00330BE3" w:rsidRDefault="00330BE3" w:rsidP="00330BE3">
      <w:pPr>
        <w:spacing w:after="0" w:line="240" w:lineRule="auto"/>
        <w:jc w:val="both"/>
        <w:rPr>
          <w:rFonts w:ascii="Calibri" w:eastAsia="Times New Roman" w:hAnsi="Calibri" w:cs="Calibri"/>
          <w:color w:val="2E74B5"/>
          <w:sz w:val="20"/>
          <w:szCs w:val="20"/>
          <w:lang w:eastAsia="fr-FR"/>
        </w:rPr>
      </w:pPr>
      <w:r w:rsidRPr="00330BE3">
        <w:rPr>
          <w:rFonts w:ascii="Calibri" w:eastAsia="Times New Roman" w:hAnsi="Calibri" w:cs="Calibri"/>
          <w:sz w:val="20"/>
          <w:szCs w:val="20"/>
          <w:lang w:eastAsia="fr-FR"/>
        </w:rPr>
        <w:t xml:space="preserve">Le Bureau de Contrôle choisi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est : la société </w:t>
      </w:r>
      <w:r w:rsidR="000A10D9">
        <w:rPr>
          <w:rFonts w:ascii="Calibri" w:eastAsia="Times New Roman" w:hAnsi="Calibri" w:cs="Calibri"/>
          <w:color w:val="2E74B5"/>
          <w:sz w:val="20"/>
          <w:szCs w:val="20"/>
          <w:lang w:eastAsia="fr-FR"/>
        </w:rPr>
        <w:t>APAVE</w:t>
      </w:r>
      <w:r w:rsidRPr="00330BE3">
        <w:rPr>
          <w:rFonts w:ascii="Calibri" w:eastAsia="Times New Roman" w:hAnsi="Calibri" w:cs="Calibri"/>
          <w:color w:val="2E74B5"/>
          <w:sz w:val="20"/>
          <w:szCs w:val="20"/>
          <w:lang w:eastAsia="fr-FR"/>
        </w:rPr>
        <w:t>.</w:t>
      </w:r>
    </w:p>
    <w:p w14:paraId="6083E31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3EACDF3F" w14:textId="77777777" w:rsidR="00330BE3" w:rsidRPr="00330BE3" w:rsidRDefault="00330BE3" w:rsidP="00CB513B">
      <w:pPr>
        <w:numPr>
          <w:ilvl w:val="2"/>
          <w:numId w:val="9"/>
        </w:numPr>
        <w:tabs>
          <w:tab w:val="left" w:pos="851"/>
          <w:tab w:val="left" w:pos="1701"/>
        </w:tabs>
        <w:spacing w:after="0" w:line="240" w:lineRule="auto"/>
        <w:ind w:left="0" w:firstLine="0"/>
        <w:jc w:val="both"/>
        <w:outlineLvl w:val="2"/>
        <w:rPr>
          <w:rFonts w:ascii="Calibri" w:eastAsia="Times New Roman" w:hAnsi="Calibri" w:cs="Calibri"/>
          <w:b/>
          <w:color w:val="C45911"/>
          <w:sz w:val="20"/>
          <w:szCs w:val="20"/>
          <w:lang w:eastAsia="fr-FR"/>
        </w:rPr>
      </w:pPr>
      <w:bookmarkStart w:id="56" w:name="_Toc269837559"/>
      <w:bookmarkStart w:id="57" w:name="_Toc269882108"/>
      <w:bookmarkStart w:id="58" w:name="_Toc269907378"/>
      <w:bookmarkStart w:id="59" w:name="_Toc269907455"/>
      <w:bookmarkStart w:id="60" w:name="_Toc269907679"/>
      <w:bookmarkStart w:id="61" w:name="_Toc77082374"/>
      <w:r w:rsidRPr="00330BE3">
        <w:rPr>
          <w:rFonts w:ascii="Calibri" w:eastAsia="Times New Roman" w:hAnsi="Calibri" w:cs="Calibri"/>
          <w:b/>
          <w:color w:val="C45911"/>
          <w:sz w:val="20"/>
          <w:szCs w:val="20"/>
          <w:lang w:eastAsia="fr-FR"/>
        </w:rPr>
        <w:lastRenderedPageBreak/>
        <w:t>Contrôle géotechnique</w:t>
      </w:r>
      <w:bookmarkEnd w:id="56"/>
      <w:bookmarkEnd w:id="57"/>
      <w:bookmarkEnd w:id="58"/>
      <w:bookmarkEnd w:id="59"/>
      <w:bookmarkEnd w:id="60"/>
      <w:bookmarkEnd w:id="61"/>
    </w:p>
    <w:p w14:paraId="08FD5C91" w14:textId="13DCEE3B" w:rsidR="00330BE3" w:rsidRPr="00330BE3" w:rsidRDefault="00330BE3" w:rsidP="00330BE3">
      <w:pPr>
        <w:spacing w:after="0" w:line="240" w:lineRule="auto"/>
        <w:jc w:val="both"/>
        <w:rPr>
          <w:rFonts w:ascii="Calibri" w:eastAsia="Times New Roman" w:hAnsi="Calibri" w:cs="Calibri"/>
          <w:color w:val="5B9BD5"/>
          <w:sz w:val="20"/>
          <w:szCs w:val="20"/>
          <w:lang w:eastAsia="fr-FR"/>
        </w:rPr>
      </w:pPr>
      <w:r w:rsidRPr="00330BE3">
        <w:rPr>
          <w:rFonts w:ascii="Calibri" w:eastAsia="Times New Roman" w:hAnsi="Calibri" w:cs="Calibri"/>
          <w:color w:val="5B9BD5"/>
          <w:sz w:val="20"/>
          <w:szCs w:val="20"/>
          <w:lang w:eastAsia="fr-FR"/>
        </w:rPr>
        <w:t>Une mission géotechnique de type G4, suivi d’exécution des travaux de terrassements et des fondations, sera confiée à un bureau d’études : la société</w:t>
      </w:r>
      <w:r w:rsidR="00E76941" w:rsidRPr="00330BE3">
        <w:rPr>
          <w:rFonts w:ascii="Calibri" w:eastAsia="Times New Roman" w:hAnsi="Calibri" w:cs="Calibri"/>
          <w:color w:val="5B9BD5"/>
          <w:sz w:val="20"/>
          <w:szCs w:val="20"/>
          <w:lang w:eastAsia="fr-FR"/>
        </w:rPr>
        <w:t xml:space="preserve"> </w:t>
      </w:r>
      <w:r w:rsidR="00E76941">
        <w:rPr>
          <w:rFonts w:ascii="Calibri" w:eastAsia="Times New Roman" w:hAnsi="Calibri" w:cs="Calibri"/>
          <w:color w:val="5B9BD5"/>
          <w:sz w:val="20"/>
          <w:szCs w:val="20"/>
          <w:lang w:eastAsia="fr-FR"/>
        </w:rPr>
        <w:t>A2EP</w:t>
      </w:r>
      <w:r w:rsidRPr="00330BE3">
        <w:rPr>
          <w:rFonts w:ascii="Calibri" w:eastAsia="Times New Roman" w:hAnsi="Calibri" w:cs="Calibri"/>
          <w:color w:val="5B9BD5"/>
          <w:sz w:val="20"/>
          <w:szCs w:val="20"/>
          <w:lang w:eastAsia="fr-FR"/>
        </w:rPr>
        <w:t>.</w:t>
      </w:r>
      <w:r w:rsidRPr="00330BE3">
        <w:rPr>
          <w:rFonts w:ascii="Calibri" w:eastAsia="Times New Roman" w:hAnsi="Calibri" w:cs="Calibri"/>
          <w:b/>
          <w:color w:val="5B9BD5"/>
          <w:sz w:val="20"/>
          <w:szCs w:val="20"/>
          <w:lang w:eastAsia="fr-FR"/>
        </w:rPr>
        <w:t xml:space="preserve"> </w:t>
      </w:r>
    </w:p>
    <w:p w14:paraId="7AD4D0A2" w14:textId="77777777" w:rsidR="00330BE3" w:rsidRPr="00330BE3" w:rsidRDefault="00330BE3" w:rsidP="00330BE3">
      <w:pPr>
        <w:tabs>
          <w:tab w:val="left" w:pos="851"/>
          <w:tab w:val="left" w:pos="1701"/>
        </w:tabs>
        <w:spacing w:after="0" w:line="240" w:lineRule="auto"/>
        <w:jc w:val="both"/>
        <w:rPr>
          <w:rFonts w:ascii="Calibri" w:eastAsia="Times New Roman" w:hAnsi="Calibri" w:cs="Calibri"/>
          <w:b/>
          <w:sz w:val="20"/>
          <w:szCs w:val="20"/>
          <w:lang w:eastAsia="fr-FR"/>
        </w:rPr>
      </w:pPr>
    </w:p>
    <w:p w14:paraId="5154CC43" w14:textId="77777777" w:rsidR="00330BE3" w:rsidRPr="00330BE3" w:rsidRDefault="00330BE3" w:rsidP="00CB513B">
      <w:pPr>
        <w:numPr>
          <w:ilvl w:val="1"/>
          <w:numId w:val="9"/>
        </w:numPr>
        <w:spacing w:after="0" w:line="240" w:lineRule="auto"/>
        <w:ind w:left="426" w:hanging="425"/>
        <w:contextualSpacing/>
        <w:jc w:val="both"/>
        <w:outlineLvl w:val="1"/>
        <w:rPr>
          <w:rFonts w:ascii="Calibri" w:eastAsia="Times New Roman" w:hAnsi="Calibri" w:cs="Calibri"/>
          <w:b/>
          <w:sz w:val="20"/>
          <w:szCs w:val="20"/>
          <w:lang w:eastAsia="fr-FR"/>
        </w:rPr>
      </w:pPr>
      <w:bookmarkStart w:id="62" w:name="_Toc269882451"/>
      <w:bookmarkStart w:id="63" w:name="_Toc269888726"/>
      <w:bookmarkStart w:id="64" w:name="_Toc269907379"/>
      <w:bookmarkStart w:id="65" w:name="_Toc269907456"/>
      <w:bookmarkStart w:id="66" w:name="_Toc269907680"/>
      <w:bookmarkStart w:id="67" w:name="_Toc77082375"/>
      <w:r w:rsidRPr="00330BE3">
        <w:rPr>
          <w:rFonts w:ascii="Calibri" w:eastAsia="Times New Roman" w:hAnsi="Calibri" w:cs="Calibri"/>
          <w:b/>
          <w:sz w:val="20"/>
          <w:szCs w:val="20"/>
          <w:lang w:eastAsia="fr-FR"/>
        </w:rPr>
        <w:t>Missions de Pilotage</w:t>
      </w:r>
      <w:bookmarkEnd w:id="62"/>
      <w:bookmarkEnd w:id="63"/>
      <w:bookmarkEnd w:id="64"/>
      <w:bookmarkEnd w:id="65"/>
      <w:bookmarkEnd w:id="66"/>
      <w:r w:rsidRPr="00330BE3" w:rsidDel="006A382E">
        <w:rPr>
          <w:rFonts w:ascii="Calibri" w:eastAsia="Times New Roman" w:hAnsi="Calibri" w:cs="Calibri"/>
          <w:b/>
          <w:sz w:val="20"/>
          <w:szCs w:val="20"/>
          <w:lang w:eastAsia="fr-FR"/>
        </w:rPr>
        <w:t xml:space="preserve"> </w:t>
      </w:r>
      <w:r w:rsidRPr="00330BE3">
        <w:rPr>
          <w:rFonts w:ascii="Calibri" w:eastAsia="Times New Roman" w:hAnsi="Calibri" w:cs="Calibri"/>
          <w:b/>
          <w:sz w:val="20"/>
          <w:szCs w:val="20"/>
          <w:lang w:eastAsia="fr-FR"/>
        </w:rPr>
        <w:t>et de Coordination de la Santé et la Sécurité</w:t>
      </w:r>
      <w:bookmarkEnd w:id="67"/>
    </w:p>
    <w:p w14:paraId="3D2D1875"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6100C7C" w14:textId="77777777" w:rsidR="00330BE3" w:rsidRPr="00330BE3" w:rsidRDefault="00330BE3" w:rsidP="00330BE3">
      <w:p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68" w:name="_Toc77082376"/>
      <w:r w:rsidRPr="00330BE3">
        <w:rPr>
          <w:rFonts w:ascii="Calibri" w:eastAsia="Times New Roman" w:hAnsi="Calibri" w:cs="Calibri"/>
          <w:b/>
          <w:color w:val="C45911"/>
          <w:sz w:val="20"/>
          <w:szCs w:val="20"/>
          <w:lang w:eastAsia="fr-FR"/>
        </w:rPr>
        <w:t>1.8.1 Mission d’OPC</w:t>
      </w:r>
      <w:bookmarkEnd w:id="68"/>
    </w:p>
    <w:p w14:paraId="30BBAB91"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AB1AE32" w14:textId="604A0393"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Quand le marché de travaux n’est pas confié à un groupement d’entreprises, la mission d’ordonnancement, de pilotage et de coordination (OPC), ainsi que la gestion du compte prorata, sont confiées directement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à un prestataire externe.</w:t>
      </w:r>
    </w:p>
    <w:p w14:paraId="7D7489C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7AD79546" w14:textId="5ABBE9F1"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Dans le cas du présent marché, la mission d’OPC est confiée à la société</w:t>
      </w:r>
      <w:r w:rsidR="000A10D9">
        <w:rPr>
          <w:rFonts w:ascii="Calibri" w:eastAsia="Times New Roman" w:hAnsi="Calibri" w:cs="Calibri"/>
          <w:sz w:val="20"/>
          <w:szCs w:val="20"/>
          <w:lang w:eastAsia="fr-FR"/>
        </w:rPr>
        <w:t xml:space="preserve"> : </w:t>
      </w:r>
      <w:r w:rsidRPr="00330BE3">
        <w:rPr>
          <w:rFonts w:ascii="Calibri" w:eastAsia="Times New Roman" w:hAnsi="Calibri" w:cs="Calibri"/>
          <w:sz w:val="20"/>
          <w:szCs w:val="20"/>
          <w:lang w:eastAsia="fr-FR"/>
        </w:rPr>
        <w:t xml:space="preserve"> </w:t>
      </w:r>
      <w:r w:rsidR="000A10D9">
        <w:rPr>
          <w:rFonts w:ascii="Calibri" w:eastAsia="Times New Roman" w:hAnsi="Calibri" w:cs="Calibri"/>
          <w:color w:val="5B9BD5"/>
          <w:sz w:val="20"/>
          <w:szCs w:val="20"/>
          <w:lang w:eastAsia="fr-FR"/>
        </w:rPr>
        <w:t>non défini à ce stade.</w:t>
      </w:r>
    </w:p>
    <w:p w14:paraId="3B869EEF" w14:textId="77777777" w:rsidR="00330BE3" w:rsidRPr="00330BE3" w:rsidRDefault="00330BE3" w:rsidP="00330BE3">
      <w:pPr>
        <w:spacing w:after="0" w:line="240" w:lineRule="auto"/>
        <w:jc w:val="both"/>
        <w:rPr>
          <w:rFonts w:ascii="Calibri" w:eastAsia="Times New Roman" w:hAnsi="Calibri" w:cs="Calibri"/>
          <w:sz w:val="20"/>
          <w:szCs w:val="20"/>
          <w:highlight w:val="cyan"/>
          <w:lang w:eastAsia="fr-FR"/>
        </w:rPr>
      </w:pPr>
    </w:p>
    <w:p w14:paraId="368BFE15" w14:textId="77777777" w:rsidR="00330BE3" w:rsidRPr="00330BE3" w:rsidRDefault="00330BE3" w:rsidP="00CB513B">
      <w:pPr>
        <w:numPr>
          <w:ilvl w:val="2"/>
          <w:numId w:val="52"/>
        </w:numPr>
        <w:tabs>
          <w:tab w:val="left" w:pos="851"/>
          <w:tab w:val="left" w:pos="1701"/>
        </w:tabs>
        <w:spacing w:after="0" w:line="240" w:lineRule="auto"/>
        <w:ind w:left="567" w:hanging="578"/>
        <w:contextualSpacing/>
        <w:jc w:val="both"/>
        <w:outlineLvl w:val="2"/>
        <w:rPr>
          <w:rFonts w:ascii="Calibri" w:eastAsia="Times New Roman" w:hAnsi="Calibri" w:cs="Calibri"/>
          <w:b/>
          <w:color w:val="C45911"/>
          <w:sz w:val="20"/>
          <w:szCs w:val="20"/>
          <w:lang w:eastAsia="fr-FR"/>
        </w:rPr>
      </w:pPr>
      <w:bookmarkStart w:id="69" w:name="_Toc77082377"/>
      <w:r w:rsidRPr="00330BE3">
        <w:rPr>
          <w:rFonts w:ascii="Calibri" w:eastAsia="Times New Roman" w:hAnsi="Calibri" w:cs="Calibri"/>
          <w:b/>
          <w:color w:val="C45911"/>
          <w:sz w:val="20"/>
          <w:szCs w:val="20"/>
          <w:lang w:eastAsia="fr-FR"/>
        </w:rPr>
        <w:t>Mission de CSS</w:t>
      </w:r>
      <w:bookmarkEnd w:id="69"/>
    </w:p>
    <w:p w14:paraId="339F3B81" w14:textId="577B61FF" w:rsidR="00330BE3" w:rsidRPr="000A10D9" w:rsidRDefault="00330BE3" w:rsidP="00330BE3">
      <w:pPr>
        <w:spacing w:after="0" w:line="240" w:lineRule="auto"/>
        <w:jc w:val="both"/>
        <w:rPr>
          <w:rFonts w:ascii="Calibri" w:eastAsia="Times New Roman" w:hAnsi="Calibri" w:cs="Calibri"/>
          <w:color w:val="5B9BD5"/>
          <w:sz w:val="20"/>
          <w:szCs w:val="20"/>
          <w:lang w:eastAsia="fr-FR"/>
        </w:rPr>
      </w:pPr>
      <w:r w:rsidRPr="00330BE3">
        <w:rPr>
          <w:rFonts w:ascii="Calibri" w:eastAsia="Times New Roman" w:hAnsi="Calibri" w:cs="Calibri"/>
          <w:sz w:val="20"/>
          <w:szCs w:val="20"/>
          <w:lang w:eastAsia="fr-FR"/>
        </w:rPr>
        <w:t>La mission de Coordination Santé Sécurité est confiée à la société</w:t>
      </w:r>
      <w:r w:rsidR="000A10D9">
        <w:rPr>
          <w:rFonts w:ascii="Calibri" w:eastAsia="Times New Roman" w:hAnsi="Calibri" w:cs="Calibri"/>
          <w:sz w:val="20"/>
          <w:szCs w:val="20"/>
          <w:lang w:eastAsia="fr-FR"/>
        </w:rPr>
        <w:t> :</w:t>
      </w:r>
      <w:r w:rsidRPr="00330BE3">
        <w:rPr>
          <w:rFonts w:ascii="Calibri" w:eastAsia="Times New Roman" w:hAnsi="Calibri" w:cs="Calibri"/>
          <w:sz w:val="20"/>
          <w:szCs w:val="20"/>
          <w:lang w:eastAsia="fr-FR"/>
        </w:rPr>
        <w:t xml:space="preserve"> </w:t>
      </w:r>
      <w:r w:rsidR="000A10D9" w:rsidRPr="000A10D9">
        <w:rPr>
          <w:rFonts w:ascii="Calibri" w:eastAsia="Times New Roman" w:hAnsi="Calibri" w:cs="Calibri"/>
          <w:color w:val="5B9BD5"/>
          <w:sz w:val="20"/>
          <w:szCs w:val="20"/>
          <w:lang w:eastAsia="fr-FR"/>
        </w:rPr>
        <w:t>Opération non concernée, sans objet.</w:t>
      </w:r>
    </w:p>
    <w:p w14:paraId="7EBA8F76" w14:textId="77777777" w:rsidR="00330BE3" w:rsidRPr="00330BE3" w:rsidRDefault="00330BE3" w:rsidP="00330BE3">
      <w:pPr>
        <w:spacing w:after="0" w:line="240" w:lineRule="auto"/>
        <w:jc w:val="both"/>
        <w:rPr>
          <w:rFonts w:ascii="Calibri" w:eastAsia="Times New Roman" w:hAnsi="Calibri" w:cs="Calibri"/>
          <w:sz w:val="20"/>
          <w:szCs w:val="20"/>
          <w:highlight w:val="cyan"/>
          <w:lang w:eastAsia="fr-FR"/>
        </w:rPr>
      </w:pPr>
    </w:p>
    <w:p w14:paraId="561EACA2" w14:textId="77777777" w:rsidR="00330BE3" w:rsidRPr="00330BE3" w:rsidRDefault="00330BE3" w:rsidP="00CB513B">
      <w:pPr>
        <w:numPr>
          <w:ilvl w:val="1"/>
          <w:numId w:val="52"/>
        </w:numPr>
        <w:spacing w:after="0" w:line="240" w:lineRule="auto"/>
        <w:contextualSpacing/>
        <w:jc w:val="both"/>
        <w:outlineLvl w:val="1"/>
        <w:rPr>
          <w:rFonts w:ascii="Calibri" w:eastAsia="Times New Roman" w:hAnsi="Calibri" w:cs="Calibri"/>
          <w:b/>
          <w:sz w:val="20"/>
          <w:szCs w:val="20"/>
          <w:lang w:eastAsia="fr-FR"/>
        </w:rPr>
      </w:pPr>
      <w:bookmarkStart w:id="70" w:name="_Toc77082378"/>
      <w:r w:rsidRPr="00330BE3">
        <w:rPr>
          <w:rFonts w:ascii="Calibri" w:eastAsia="Times New Roman" w:hAnsi="Calibri" w:cs="Calibri"/>
          <w:b/>
          <w:sz w:val="20"/>
          <w:szCs w:val="20"/>
          <w:lang w:eastAsia="fr-FR"/>
        </w:rPr>
        <w:t>Mission du mandataire en cas de groupement conjoint ou solidaire</w:t>
      </w:r>
      <w:bookmarkEnd w:id="70"/>
    </w:p>
    <w:p w14:paraId="71D1ABF9"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mission du mandataire comprend notamment les obligations décrites ci-après.</w:t>
      </w:r>
    </w:p>
    <w:p w14:paraId="13BF6998" w14:textId="77777777" w:rsidR="00330BE3" w:rsidRPr="00330BE3" w:rsidRDefault="00330BE3" w:rsidP="00330BE3">
      <w:pPr>
        <w:spacing w:after="0" w:line="240" w:lineRule="auto"/>
        <w:rPr>
          <w:rFonts w:ascii="Calibri" w:eastAsia="Times New Roman" w:hAnsi="Calibri" w:cs="Calibri"/>
          <w:sz w:val="20"/>
          <w:szCs w:val="20"/>
          <w:lang w:eastAsia="fr-FR"/>
        </w:rPr>
      </w:pPr>
    </w:p>
    <w:p w14:paraId="3142A2B1" w14:textId="77777777" w:rsidR="00330BE3" w:rsidRPr="00330BE3" w:rsidRDefault="00330BE3" w:rsidP="00330BE3">
      <w:pPr>
        <w:tabs>
          <w:tab w:val="num" w:pos="360"/>
        </w:tabs>
        <w:spacing w:after="0" w:line="240" w:lineRule="auto"/>
        <w:jc w:val="both"/>
        <w:outlineLvl w:val="2"/>
        <w:rPr>
          <w:rFonts w:ascii="Calibri" w:eastAsia="Times New Roman" w:hAnsi="Calibri" w:cs="Calibri"/>
          <w:b/>
          <w:bCs/>
          <w:color w:val="C45911"/>
          <w:sz w:val="20"/>
          <w:szCs w:val="20"/>
          <w:lang w:eastAsia="fr-FR"/>
        </w:rPr>
      </w:pPr>
      <w:bookmarkStart w:id="71" w:name="_Toc77082379"/>
      <w:r w:rsidRPr="00330BE3">
        <w:rPr>
          <w:rFonts w:ascii="Calibri" w:eastAsia="Times New Roman" w:hAnsi="Calibri" w:cs="Calibri"/>
          <w:b/>
          <w:bCs/>
          <w:color w:val="C45911"/>
          <w:sz w:val="20"/>
          <w:szCs w:val="20"/>
          <w:lang w:eastAsia="fr-FR"/>
        </w:rPr>
        <w:t xml:space="preserve">1.9.1 </w:t>
      </w:r>
      <w:r w:rsidRPr="00330BE3">
        <w:rPr>
          <w:rFonts w:ascii="Calibri" w:eastAsia="Times New Roman" w:hAnsi="Calibri" w:cs="Calibri"/>
          <w:b/>
          <w:bCs/>
          <w:color w:val="C45911"/>
          <w:sz w:val="20"/>
          <w:szCs w:val="20"/>
          <w:lang w:eastAsia="fr-FR"/>
        </w:rPr>
        <w:tab/>
        <w:t>Les obligations de représentation des Entrepreneurs cotraitants</w:t>
      </w:r>
      <w:bookmarkEnd w:id="71"/>
    </w:p>
    <w:p w14:paraId="64683C29" w14:textId="23130AD0"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 mandataire du groupement a les obligations suivantes de représentation des entrepreneurs cotraitants, vis-à-vis notamment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et du maître d'œuvre, pour l'exécution du marché :</w:t>
      </w:r>
    </w:p>
    <w:p w14:paraId="0DD8E543"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54DFF230" w14:textId="27F443AF" w:rsidR="00330BE3" w:rsidRPr="00330BE3" w:rsidRDefault="00330BE3" w:rsidP="00CB513B">
      <w:pPr>
        <w:numPr>
          <w:ilvl w:val="0"/>
          <w:numId w:val="40"/>
        </w:numPr>
        <w:tabs>
          <w:tab w:val="clear" w:pos="360"/>
          <w:tab w:val="left"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 xml:space="preserve">Transmission avec les directives appropriées dans les délais les plus courts, au membre concerné du groupement, de toutes instructions, notes, plans, directives, ordres de service, </w:t>
      </w:r>
      <w:r w:rsidR="000A10D9" w:rsidRPr="00330BE3">
        <w:rPr>
          <w:rFonts w:ascii="Calibri" w:eastAsia="Times New Roman" w:hAnsi="Calibri" w:cs="Calibri"/>
          <w:color w:val="000000"/>
          <w:sz w:val="20"/>
          <w:szCs w:val="20"/>
          <w:lang w:eastAsia="fr-FR"/>
        </w:rPr>
        <w:t>etc</w:t>
      </w:r>
      <w:r w:rsidR="000A10D9">
        <w:rPr>
          <w:rFonts w:ascii="Calibri" w:eastAsia="Times New Roman" w:hAnsi="Calibri" w:cs="Calibri"/>
          <w:color w:val="000000"/>
          <w:sz w:val="20"/>
          <w:szCs w:val="20"/>
          <w:lang w:eastAsia="fr-FR"/>
        </w:rPr>
        <w:t>.</w:t>
      </w:r>
      <w:r w:rsidR="000A10D9" w:rsidRPr="00330BE3">
        <w:rPr>
          <w:rFonts w:ascii="Calibri" w:eastAsia="Times New Roman" w:hAnsi="Calibri" w:cs="Calibri"/>
          <w:color w:val="000000"/>
          <w:sz w:val="20"/>
          <w:szCs w:val="20"/>
          <w:lang w:eastAsia="fr-FR"/>
        </w:rPr>
        <w:t xml:space="preserve"> émanant</w:t>
      </w:r>
      <w:r w:rsidRPr="00330BE3">
        <w:rPr>
          <w:rFonts w:ascii="Calibri" w:eastAsia="Times New Roman" w:hAnsi="Calibri" w:cs="Calibri"/>
          <w:color w:val="000000"/>
          <w:sz w:val="20"/>
          <w:szCs w:val="20"/>
          <w:lang w:eastAsia="fr-FR"/>
        </w:rPr>
        <w:t xml:space="preserve"> du </w:t>
      </w:r>
      <w:r w:rsidR="001636DE">
        <w:rPr>
          <w:rFonts w:ascii="Calibri" w:eastAsia="Times New Roman" w:hAnsi="Calibri" w:cs="Calibri"/>
          <w:color w:val="000000"/>
          <w:sz w:val="20"/>
          <w:szCs w:val="20"/>
          <w:lang w:eastAsia="fr-FR"/>
        </w:rPr>
        <w:t>MO</w:t>
      </w:r>
      <w:r w:rsidRPr="00330BE3">
        <w:rPr>
          <w:rFonts w:ascii="Calibri" w:eastAsia="Times New Roman" w:hAnsi="Calibri" w:cs="Calibri"/>
          <w:sz w:val="20"/>
          <w:szCs w:val="20"/>
          <w:lang w:eastAsia="fr-FR"/>
        </w:rPr>
        <w:t xml:space="preserve"> </w:t>
      </w:r>
      <w:r w:rsidRPr="00330BE3">
        <w:rPr>
          <w:rFonts w:ascii="Calibri" w:eastAsia="Times New Roman" w:hAnsi="Calibri" w:cs="Calibri"/>
          <w:color w:val="000000"/>
          <w:sz w:val="20"/>
          <w:szCs w:val="20"/>
          <w:lang w:eastAsia="fr-FR"/>
        </w:rPr>
        <w:t>et/ou du maître d'œuvre.</w:t>
      </w:r>
    </w:p>
    <w:p w14:paraId="2E5AF3C8" w14:textId="77777777" w:rsidR="00330BE3" w:rsidRPr="00330BE3" w:rsidRDefault="00330BE3" w:rsidP="00CB513B">
      <w:pPr>
        <w:numPr>
          <w:ilvl w:val="0"/>
          <w:numId w:val="40"/>
        </w:numPr>
        <w:tabs>
          <w:tab w:val="clear" w:pos="360"/>
          <w:tab w:val="num" w:pos="-283"/>
          <w:tab w:val="left"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Centralisation et présentation des états navettes, mémoires des différents membres et modalités de traitement des différends.</w:t>
      </w:r>
    </w:p>
    <w:p w14:paraId="7246F90C" w14:textId="722D268B" w:rsidR="00330BE3" w:rsidRPr="00330BE3" w:rsidRDefault="00330BE3" w:rsidP="00CB513B">
      <w:pPr>
        <w:numPr>
          <w:ilvl w:val="0"/>
          <w:numId w:val="40"/>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Transmission au maître d'œuvre après analyse et avis pour information, de toutes autres communications (mémoires, réserves, réclamations, etc.) émanant d'un membre.</w:t>
      </w:r>
    </w:p>
    <w:p w14:paraId="27CD46CF" w14:textId="77777777" w:rsidR="00330BE3" w:rsidRPr="00330BE3" w:rsidRDefault="00330BE3" w:rsidP="00CB513B">
      <w:pPr>
        <w:numPr>
          <w:ilvl w:val="0"/>
          <w:numId w:val="40"/>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Transmission au maître d'œuvre des plans d'exécution des ouvrages pour approbation ou visa.</w:t>
      </w:r>
    </w:p>
    <w:p w14:paraId="09223A03" w14:textId="08B1F078" w:rsidR="00330BE3" w:rsidRPr="00330BE3" w:rsidRDefault="00330BE3" w:rsidP="00CB513B">
      <w:pPr>
        <w:numPr>
          <w:ilvl w:val="0"/>
          <w:numId w:val="40"/>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 xml:space="preserve">Transmission au maître d'œuvre et/ou au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w:t>
      </w:r>
      <w:r w:rsidRPr="00330BE3">
        <w:rPr>
          <w:rFonts w:ascii="Calibri" w:eastAsia="Times New Roman" w:hAnsi="Calibri" w:cs="Calibri"/>
          <w:color w:val="000000"/>
          <w:sz w:val="20"/>
          <w:szCs w:val="20"/>
          <w:lang w:eastAsia="fr-FR"/>
        </w:rPr>
        <w:t>des demandes d'acceptation et d'agrément des conditions de paiement des sous-traitants émanant des membres.</w:t>
      </w:r>
    </w:p>
    <w:p w14:paraId="01182B28" w14:textId="77777777" w:rsidR="00330BE3" w:rsidRPr="00330BE3" w:rsidRDefault="00330BE3" w:rsidP="00CB513B">
      <w:pPr>
        <w:numPr>
          <w:ilvl w:val="0"/>
          <w:numId w:val="40"/>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Transmission en temps voulu de toutes informations nécessaires à la réception des travaux des membres et à la levée des réserves éventuelles.</w:t>
      </w:r>
    </w:p>
    <w:p w14:paraId="173C5B80" w14:textId="43FAD3E3" w:rsidR="00330BE3" w:rsidRPr="00330BE3" w:rsidRDefault="00330BE3" w:rsidP="00CB513B">
      <w:pPr>
        <w:numPr>
          <w:ilvl w:val="0"/>
          <w:numId w:val="40"/>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 xml:space="preserve">Représentation de chacun des cotraitants en cas de contestation notamment avec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w:t>
      </w:r>
      <w:r w:rsidRPr="00330BE3">
        <w:rPr>
          <w:rFonts w:ascii="Calibri" w:eastAsia="Times New Roman" w:hAnsi="Calibri" w:cs="Calibri"/>
          <w:color w:val="000000"/>
          <w:sz w:val="20"/>
          <w:szCs w:val="20"/>
          <w:lang w:eastAsia="fr-FR"/>
        </w:rPr>
        <w:t>et/ou le maître d'œuvre.</w:t>
      </w:r>
    </w:p>
    <w:p w14:paraId="018EF94C" w14:textId="77777777" w:rsidR="00330BE3" w:rsidRPr="00330BE3" w:rsidRDefault="00330BE3" w:rsidP="00CB513B">
      <w:pPr>
        <w:numPr>
          <w:ilvl w:val="0"/>
          <w:numId w:val="40"/>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Transmission au maître d'œuvre des projets de décompte, de la répartition des pénalités entre les cotraitants ; dans l'attente, les pénalités étant retenues en totalité au mandataire.</w:t>
      </w:r>
    </w:p>
    <w:p w14:paraId="64FE95A3" w14:textId="77777777" w:rsidR="00330BE3" w:rsidRPr="00330BE3" w:rsidRDefault="00330BE3" w:rsidP="00330BE3">
      <w:pPr>
        <w:spacing w:after="0" w:line="240" w:lineRule="auto"/>
        <w:jc w:val="both"/>
        <w:rPr>
          <w:rFonts w:ascii="Calibri" w:eastAsia="Times New Roman" w:hAnsi="Calibri" w:cs="Calibri"/>
          <w:color w:val="000000"/>
          <w:sz w:val="20"/>
          <w:szCs w:val="20"/>
          <w:lang w:eastAsia="fr-FR"/>
        </w:rPr>
      </w:pPr>
    </w:p>
    <w:p w14:paraId="15BF792E" w14:textId="77777777" w:rsidR="00330BE3" w:rsidRPr="00330BE3" w:rsidRDefault="00330BE3" w:rsidP="00330BE3">
      <w:pPr>
        <w:tabs>
          <w:tab w:val="num" w:pos="360"/>
        </w:tabs>
        <w:spacing w:after="0" w:line="240" w:lineRule="auto"/>
        <w:jc w:val="both"/>
        <w:outlineLvl w:val="2"/>
        <w:rPr>
          <w:rFonts w:ascii="Calibri" w:eastAsia="Times New Roman" w:hAnsi="Calibri" w:cs="Calibri"/>
          <w:b/>
          <w:bCs/>
          <w:color w:val="C45911"/>
          <w:sz w:val="20"/>
          <w:szCs w:val="20"/>
          <w:lang w:eastAsia="fr-FR"/>
        </w:rPr>
      </w:pPr>
      <w:bookmarkStart w:id="72" w:name="_Toc77082380"/>
      <w:r w:rsidRPr="00330BE3">
        <w:rPr>
          <w:rFonts w:ascii="Calibri" w:eastAsia="Times New Roman" w:hAnsi="Calibri" w:cs="Calibri"/>
          <w:b/>
          <w:bCs/>
          <w:color w:val="C45911"/>
          <w:sz w:val="20"/>
          <w:szCs w:val="20"/>
          <w:lang w:eastAsia="fr-FR"/>
        </w:rPr>
        <w:t>1.9.2</w:t>
      </w:r>
      <w:r w:rsidRPr="00330BE3">
        <w:rPr>
          <w:rFonts w:ascii="Calibri" w:eastAsia="Times New Roman" w:hAnsi="Calibri" w:cs="Calibri"/>
          <w:b/>
          <w:bCs/>
          <w:color w:val="C45911"/>
          <w:sz w:val="20"/>
          <w:szCs w:val="20"/>
          <w:lang w:eastAsia="fr-FR"/>
        </w:rPr>
        <w:tab/>
        <w:t>Les obligations de coordination</w:t>
      </w:r>
      <w:bookmarkEnd w:id="72"/>
    </w:p>
    <w:p w14:paraId="6D9890B5"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mandataire du groupement conjoint ou solidaire devra :</w:t>
      </w:r>
    </w:p>
    <w:p w14:paraId="10F45609"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8954880" w14:textId="77777777" w:rsidR="00330BE3" w:rsidRPr="00330BE3" w:rsidRDefault="00330BE3" w:rsidP="00CB513B">
      <w:pPr>
        <w:numPr>
          <w:ilvl w:val="0"/>
          <w:numId w:val="38"/>
        </w:numPr>
        <w:tabs>
          <w:tab w:val="clear" w:pos="360"/>
          <w:tab w:val="num" w:pos="-283"/>
          <w:tab w:val="left"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Assurer, sous sa responsabilité, les missions de coordination notamment techniques au sein du groupement c'est-à-dire :</w:t>
      </w:r>
    </w:p>
    <w:p w14:paraId="620B16F0" w14:textId="77777777" w:rsidR="00330BE3" w:rsidRPr="00330BE3" w:rsidRDefault="00330BE3" w:rsidP="00CB513B">
      <w:pPr>
        <w:numPr>
          <w:ilvl w:val="0"/>
          <w:numId w:val="5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Centraliser et mettre en cohérence les éléments des calendriers détaillés des membres du groupement pour transmission au maître d'œuvre.</w:t>
      </w:r>
    </w:p>
    <w:p w14:paraId="5E7BD71E" w14:textId="77777777" w:rsidR="00330BE3" w:rsidRPr="00330BE3" w:rsidRDefault="00330BE3" w:rsidP="00CB513B">
      <w:pPr>
        <w:numPr>
          <w:ilvl w:val="0"/>
          <w:numId w:val="5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Transmettre aux membres du groupement les informations de toutes natures, données par le maître d'œuvre, relatives notamment au contrôle et à la mise en application du calendrier relatif aux différents ouvrages du groupement.</w:t>
      </w:r>
    </w:p>
    <w:p w14:paraId="4FF8833F" w14:textId="77777777" w:rsidR="00330BE3" w:rsidRPr="00330BE3" w:rsidRDefault="00330BE3" w:rsidP="00CB513B">
      <w:pPr>
        <w:numPr>
          <w:ilvl w:val="0"/>
          <w:numId w:val="5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Veiller au respect des principes d'organisation des installations de chantier définis par le maître d'œuvre.</w:t>
      </w:r>
    </w:p>
    <w:p w14:paraId="0BCFF091" w14:textId="77777777" w:rsidR="00330BE3" w:rsidRPr="00330BE3" w:rsidRDefault="00330BE3" w:rsidP="00CB513B">
      <w:pPr>
        <w:numPr>
          <w:ilvl w:val="0"/>
          <w:numId w:val="5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Veiller au respect des dispositions relatives à la protection de l'environnement par les différentes entreprises,</w:t>
      </w:r>
    </w:p>
    <w:p w14:paraId="434C94A3" w14:textId="77777777" w:rsidR="00330BE3" w:rsidRPr="00330BE3" w:rsidRDefault="00330BE3" w:rsidP="00CB513B">
      <w:pPr>
        <w:numPr>
          <w:ilvl w:val="0"/>
          <w:numId w:val="5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Mettre en concordance les méthodes et les processus d'exécution des ouvrages de chacun des entrepreneurs.</w:t>
      </w:r>
    </w:p>
    <w:p w14:paraId="6BEF0043" w14:textId="77777777" w:rsidR="00330BE3" w:rsidRPr="00330BE3" w:rsidRDefault="00330BE3" w:rsidP="00CB513B">
      <w:pPr>
        <w:numPr>
          <w:ilvl w:val="0"/>
          <w:numId w:val="5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Coordonner les études d'exécution des ouvrages de chacun des intervenants.</w:t>
      </w:r>
    </w:p>
    <w:p w14:paraId="4AE9FC61" w14:textId="77777777" w:rsidR="00330BE3" w:rsidRPr="00330BE3" w:rsidRDefault="00330BE3" w:rsidP="00CB513B">
      <w:pPr>
        <w:numPr>
          <w:ilvl w:val="0"/>
          <w:numId w:val="5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Assurer la coordination de l'établissement du Dossier de Récolement des ouvrages exécutés.</w:t>
      </w:r>
    </w:p>
    <w:p w14:paraId="0D8400C4" w14:textId="77777777" w:rsidR="00330BE3" w:rsidRPr="00330BE3" w:rsidRDefault="00330BE3" w:rsidP="00CB513B">
      <w:pPr>
        <w:numPr>
          <w:ilvl w:val="0"/>
          <w:numId w:val="38"/>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Suivre l'application des dispositions du marché par les différents intervenants du groupement et provoquer l'étude de solutions à apporter aux difficultés qui entraveraient l'exécution des travaux.</w:t>
      </w:r>
    </w:p>
    <w:p w14:paraId="1C1E056B" w14:textId="77777777" w:rsidR="00330BE3" w:rsidRPr="00330BE3" w:rsidRDefault="00330BE3" w:rsidP="00CB513B">
      <w:pPr>
        <w:numPr>
          <w:ilvl w:val="0"/>
          <w:numId w:val="38"/>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Gérer les interfaces de chantier et en supporter les coûts (études, travaux).</w:t>
      </w:r>
    </w:p>
    <w:p w14:paraId="46C2A5C6" w14:textId="77777777" w:rsidR="00330BE3" w:rsidRPr="00330BE3" w:rsidRDefault="00330BE3" w:rsidP="00CB513B">
      <w:pPr>
        <w:numPr>
          <w:ilvl w:val="0"/>
          <w:numId w:val="38"/>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lastRenderedPageBreak/>
        <w:t>Assurer la coordination avec des intervenants extérieurs en interférence avec ce marché ; en particulier, dans le cas de travaux effectués sur le même site au cours de la même période.</w:t>
      </w:r>
    </w:p>
    <w:p w14:paraId="345E76D8" w14:textId="77777777" w:rsidR="00330BE3" w:rsidRPr="00330BE3" w:rsidRDefault="00330BE3" w:rsidP="00CB513B">
      <w:pPr>
        <w:numPr>
          <w:ilvl w:val="0"/>
          <w:numId w:val="38"/>
        </w:numPr>
        <w:tabs>
          <w:tab w:val="clear" w:pos="360"/>
          <w:tab w:val="num" w:pos="82"/>
          <w:tab w:val="left"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Assurer la coordination des différentes entreprises en matière d'Hygiène et de Sécurité.</w:t>
      </w:r>
    </w:p>
    <w:p w14:paraId="2702151C" w14:textId="77777777" w:rsidR="00330BE3" w:rsidRPr="00330BE3" w:rsidRDefault="00330BE3" w:rsidP="00CB513B">
      <w:pPr>
        <w:numPr>
          <w:ilvl w:val="0"/>
          <w:numId w:val="38"/>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Assurer la coordination en matière de qualité entre les cotraitants.</w:t>
      </w:r>
    </w:p>
    <w:p w14:paraId="15F0A871" w14:textId="77777777" w:rsidR="00330BE3" w:rsidRPr="00330BE3" w:rsidRDefault="00330BE3" w:rsidP="00CB513B">
      <w:pPr>
        <w:numPr>
          <w:ilvl w:val="0"/>
          <w:numId w:val="38"/>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Assurer la coordination des différents cotraitants en matière de protection de l'environnement.</w:t>
      </w:r>
    </w:p>
    <w:p w14:paraId="4C7AC5A6" w14:textId="77777777" w:rsidR="00330BE3" w:rsidRPr="00330BE3" w:rsidRDefault="00330BE3" w:rsidP="00CB513B">
      <w:pPr>
        <w:numPr>
          <w:ilvl w:val="0"/>
          <w:numId w:val="38"/>
        </w:numPr>
        <w:tabs>
          <w:tab w:val="clear" w:pos="360"/>
          <w:tab w:val="num" w:pos="-572"/>
          <w:tab w:val="left"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Assurer les interfaces de chantier avec les services d'exploitation.</w:t>
      </w:r>
    </w:p>
    <w:p w14:paraId="1CFD5FE7" w14:textId="77777777" w:rsidR="00330BE3" w:rsidRPr="00330BE3" w:rsidRDefault="00330BE3" w:rsidP="00330BE3">
      <w:pPr>
        <w:spacing w:after="0" w:line="240" w:lineRule="auto"/>
        <w:jc w:val="both"/>
        <w:rPr>
          <w:rFonts w:ascii="Calibri" w:eastAsia="Times New Roman" w:hAnsi="Calibri" w:cs="Calibri"/>
          <w:color w:val="000000"/>
          <w:sz w:val="20"/>
          <w:szCs w:val="20"/>
          <w:lang w:eastAsia="fr-FR"/>
        </w:rPr>
      </w:pPr>
      <w:bookmarkStart w:id="73" w:name="_Toc151521591"/>
      <w:bookmarkStart w:id="74" w:name="_Toc363044362"/>
    </w:p>
    <w:p w14:paraId="3F54D84A" w14:textId="77777777" w:rsidR="00330BE3" w:rsidRPr="00330BE3" w:rsidRDefault="00330BE3" w:rsidP="00330BE3">
      <w:pPr>
        <w:spacing w:after="0" w:line="240" w:lineRule="auto"/>
        <w:jc w:val="both"/>
        <w:outlineLvl w:val="2"/>
        <w:rPr>
          <w:rFonts w:ascii="Calibri" w:eastAsia="Times New Roman" w:hAnsi="Calibri" w:cs="Calibri"/>
          <w:b/>
          <w:color w:val="C45911"/>
          <w:sz w:val="20"/>
          <w:szCs w:val="20"/>
          <w:lang w:eastAsia="fr-FR"/>
        </w:rPr>
      </w:pPr>
      <w:bookmarkStart w:id="75" w:name="_Toc77082381"/>
      <w:r w:rsidRPr="00330BE3">
        <w:rPr>
          <w:rFonts w:ascii="Calibri" w:eastAsia="Times New Roman" w:hAnsi="Calibri" w:cs="Calibri"/>
          <w:b/>
          <w:color w:val="C45911"/>
          <w:sz w:val="20"/>
          <w:szCs w:val="20"/>
          <w:lang w:eastAsia="fr-FR"/>
        </w:rPr>
        <w:t>1.9.3</w:t>
      </w:r>
      <w:r w:rsidRPr="00330BE3">
        <w:rPr>
          <w:rFonts w:ascii="Calibri" w:eastAsia="Times New Roman" w:hAnsi="Calibri" w:cs="Calibri"/>
          <w:b/>
          <w:color w:val="C45911"/>
          <w:sz w:val="20"/>
          <w:szCs w:val="20"/>
          <w:lang w:eastAsia="fr-FR"/>
        </w:rPr>
        <w:tab/>
        <w:t>Les obligations des cotraitants à l’égard du mandataire du groupement conjoint</w:t>
      </w:r>
      <w:bookmarkEnd w:id="73"/>
      <w:bookmarkEnd w:id="74"/>
      <w:bookmarkEnd w:id="75"/>
    </w:p>
    <w:p w14:paraId="34FA71A4"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Chaque membre du groupement devra :</w:t>
      </w:r>
    </w:p>
    <w:p w14:paraId="06E6637E" w14:textId="77777777" w:rsidR="00330BE3" w:rsidRPr="00330BE3" w:rsidRDefault="00330BE3" w:rsidP="00330BE3">
      <w:pPr>
        <w:spacing w:after="0" w:line="240" w:lineRule="auto"/>
        <w:rPr>
          <w:rFonts w:ascii="Calibri" w:eastAsia="Times New Roman" w:hAnsi="Calibri" w:cs="Calibri"/>
          <w:sz w:val="20"/>
          <w:szCs w:val="20"/>
          <w:lang w:eastAsia="fr-FR"/>
        </w:rPr>
      </w:pPr>
    </w:p>
    <w:p w14:paraId="4F83941E" w14:textId="77777777" w:rsidR="00330BE3" w:rsidRPr="00330BE3" w:rsidRDefault="00330BE3" w:rsidP="00CB513B">
      <w:pPr>
        <w:numPr>
          <w:ilvl w:val="0"/>
          <w:numId w:val="41"/>
        </w:numPr>
        <w:tabs>
          <w:tab w:val="clear" w:pos="360"/>
          <w:tab w:val="num" w:pos="-283"/>
          <w:tab w:val="left"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Désigner un représentant qualifié, muni des pouvoirs nécessaires pour prendre toutes décisions utiles, assister aux réunions d'études, de coordination ou de chantier.</w:t>
      </w:r>
    </w:p>
    <w:p w14:paraId="05D61759" w14:textId="6800F314" w:rsidR="00330BE3" w:rsidRPr="00330BE3" w:rsidRDefault="00330BE3" w:rsidP="00CB513B">
      <w:pPr>
        <w:numPr>
          <w:ilvl w:val="0"/>
          <w:numId w:val="41"/>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 xml:space="preserve">Fournir au mandataire, pour transmission au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w:t>
      </w:r>
      <w:r w:rsidRPr="00330BE3">
        <w:rPr>
          <w:rFonts w:ascii="Calibri" w:eastAsia="Times New Roman" w:hAnsi="Calibri" w:cs="Calibri"/>
          <w:color w:val="000000"/>
          <w:sz w:val="20"/>
          <w:szCs w:val="20"/>
          <w:lang w:eastAsia="fr-FR"/>
        </w:rPr>
        <w:t>et au maître d'œuvre, tout document prévu au marché du groupement.</w:t>
      </w:r>
    </w:p>
    <w:p w14:paraId="014A59A6" w14:textId="77777777" w:rsidR="00330BE3" w:rsidRPr="00330BE3" w:rsidRDefault="00330BE3" w:rsidP="00CB513B">
      <w:pPr>
        <w:numPr>
          <w:ilvl w:val="0"/>
          <w:numId w:val="41"/>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Faire connaître l'état d'avancement des tâches des travaux dont ils sont attributaires (études, fabrications, mise en œuvre, etc.) pour les nécessités de la planification et de son suivi.</w:t>
      </w:r>
    </w:p>
    <w:p w14:paraId="1C5DDE25" w14:textId="76CC13D6" w:rsidR="00330BE3" w:rsidRPr="00330BE3" w:rsidRDefault="00330BE3" w:rsidP="00CB513B">
      <w:pPr>
        <w:numPr>
          <w:ilvl w:val="0"/>
          <w:numId w:val="41"/>
        </w:numPr>
        <w:tabs>
          <w:tab w:val="clear" w:pos="360"/>
          <w:tab w:val="num" w:pos="284"/>
        </w:tabs>
        <w:spacing w:after="0" w:line="240" w:lineRule="auto"/>
        <w:jc w:val="both"/>
        <w:rPr>
          <w:rFonts w:ascii="Calibri" w:eastAsia="Times New Roman" w:hAnsi="Calibri" w:cs="Calibri"/>
          <w:color w:val="000000"/>
          <w:sz w:val="20"/>
          <w:szCs w:val="20"/>
          <w:lang w:eastAsia="fr-FR"/>
        </w:rPr>
      </w:pPr>
      <w:r w:rsidRPr="00330BE3">
        <w:rPr>
          <w:rFonts w:ascii="Calibri" w:eastAsia="Times New Roman" w:hAnsi="Calibri" w:cs="Calibri"/>
          <w:color w:val="000000"/>
          <w:sz w:val="20"/>
          <w:szCs w:val="20"/>
          <w:lang w:eastAsia="fr-FR"/>
        </w:rPr>
        <w:t xml:space="preserve">Respecter, en cas de sous-traitance, la loi du 31/12/1975 et en particulier, remettre en temps utile au mandataire, les demandes d'acceptation des sous-traitants et l'agrément de leurs conditions de paiement, pour transmission au maître d'œuvre et/ou au </w:t>
      </w:r>
      <w:r w:rsidR="001636DE">
        <w:rPr>
          <w:rFonts w:ascii="Calibri" w:eastAsia="Times New Roman" w:hAnsi="Calibri" w:cs="Calibri"/>
          <w:sz w:val="20"/>
          <w:szCs w:val="20"/>
          <w:lang w:eastAsia="fr-FR"/>
        </w:rPr>
        <w:t>MO</w:t>
      </w:r>
      <w:r w:rsidRPr="00330BE3">
        <w:rPr>
          <w:rFonts w:ascii="Calibri" w:eastAsia="Times New Roman" w:hAnsi="Calibri" w:cs="Calibri"/>
          <w:color w:val="000000"/>
          <w:sz w:val="20"/>
          <w:szCs w:val="20"/>
          <w:lang w:eastAsia="fr-FR"/>
        </w:rPr>
        <w:t>.</w:t>
      </w:r>
    </w:p>
    <w:p w14:paraId="581FE4B1" w14:textId="77777777" w:rsidR="00330BE3" w:rsidRPr="00330BE3" w:rsidRDefault="00330BE3" w:rsidP="00330BE3">
      <w:pPr>
        <w:spacing w:after="0" w:line="240" w:lineRule="auto"/>
        <w:jc w:val="both"/>
        <w:rPr>
          <w:rFonts w:ascii="Calibri" w:eastAsia="Times New Roman" w:hAnsi="Calibri" w:cs="Calibri"/>
          <w:color w:val="000000"/>
          <w:sz w:val="20"/>
          <w:szCs w:val="20"/>
          <w:lang w:eastAsia="fr-FR"/>
        </w:rPr>
      </w:pPr>
    </w:p>
    <w:p w14:paraId="5A9548E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C1BC6E7" w14:textId="77777777" w:rsidR="00330BE3" w:rsidRPr="00330BE3" w:rsidRDefault="00330BE3" w:rsidP="00330BE3">
      <w:pPr>
        <w:keepNext/>
        <w:shd w:val="clear" w:color="auto" w:fill="808080"/>
        <w:spacing w:after="0" w:line="240" w:lineRule="auto"/>
        <w:jc w:val="both"/>
        <w:outlineLvl w:val="0"/>
        <w:rPr>
          <w:rFonts w:ascii="Calibri" w:eastAsia="Times New Roman" w:hAnsi="Calibri" w:cs="Calibri"/>
          <w:b/>
          <w:caps/>
          <w:color w:val="FFFFFF"/>
          <w:sz w:val="20"/>
          <w:szCs w:val="20"/>
          <w:lang w:eastAsia="fr-FR"/>
        </w:rPr>
      </w:pPr>
      <w:bookmarkStart w:id="76" w:name="_Toc269837560"/>
      <w:bookmarkStart w:id="77" w:name="_Toc269882109"/>
      <w:bookmarkStart w:id="78" w:name="_Toc269882452"/>
      <w:bookmarkStart w:id="79" w:name="_Toc269888727"/>
      <w:bookmarkStart w:id="80" w:name="_Toc269907380"/>
      <w:bookmarkStart w:id="81" w:name="_Toc269907457"/>
      <w:bookmarkStart w:id="82" w:name="_Toc269907681"/>
      <w:bookmarkStart w:id="83" w:name="_Toc77082382"/>
      <w:r w:rsidRPr="00330BE3">
        <w:rPr>
          <w:rFonts w:ascii="Calibri" w:eastAsia="Times New Roman" w:hAnsi="Calibri" w:cs="Calibri"/>
          <w:b/>
          <w:caps/>
          <w:color w:val="FFFFFF"/>
          <w:sz w:val="20"/>
          <w:szCs w:val="20"/>
          <w:lang w:eastAsia="fr-FR"/>
        </w:rPr>
        <w:t>ARTICLE 2 - PIECES CONSTITUTIVES DU MARCHE</w:t>
      </w:r>
      <w:bookmarkEnd w:id="76"/>
      <w:bookmarkEnd w:id="77"/>
      <w:bookmarkEnd w:id="78"/>
      <w:bookmarkEnd w:id="79"/>
      <w:bookmarkEnd w:id="80"/>
      <w:bookmarkEnd w:id="81"/>
      <w:bookmarkEnd w:id="82"/>
      <w:bookmarkEnd w:id="83"/>
    </w:p>
    <w:p w14:paraId="40AA49BC" w14:textId="77777777" w:rsidR="00330BE3" w:rsidRPr="00330BE3" w:rsidRDefault="00330BE3" w:rsidP="00330BE3">
      <w:pPr>
        <w:spacing w:after="0" w:line="240" w:lineRule="auto"/>
        <w:ind w:left="720"/>
        <w:jc w:val="both"/>
        <w:outlineLvl w:val="1"/>
        <w:rPr>
          <w:rFonts w:ascii="Calibri" w:eastAsia="Times New Roman" w:hAnsi="Calibri" w:cs="Calibri"/>
          <w:b/>
          <w:sz w:val="20"/>
          <w:szCs w:val="20"/>
          <w:lang w:eastAsia="fr-FR"/>
        </w:rPr>
      </w:pPr>
    </w:p>
    <w:p w14:paraId="5FDB8584" w14:textId="77777777" w:rsidR="00330BE3" w:rsidRPr="00330BE3" w:rsidRDefault="00330BE3" w:rsidP="00CB513B">
      <w:pPr>
        <w:numPr>
          <w:ilvl w:val="1"/>
          <w:numId w:val="36"/>
        </w:numPr>
        <w:spacing w:after="0" w:line="240" w:lineRule="auto"/>
        <w:jc w:val="both"/>
        <w:outlineLvl w:val="1"/>
        <w:rPr>
          <w:rFonts w:ascii="Calibri" w:eastAsia="Times New Roman" w:hAnsi="Calibri" w:cs="Calibri"/>
          <w:b/>
          <w:sz w:val="20"/>
          <w:szCs w:val="20"/>
          <w:lang w:eastAsia="fr-FR"/>
        </w:rPr>
      </w:pPr>
      <w:bookmarkStart w:id="84" w:name="_Toc77082383"/>
      <w:r w:rsidRPr="00330BE3">
        <w:rPr>
          <w:rFonts w:ascii="Calibri" w:eastAsia="Times New Roman" w:hAnsi="Calibri" w:cs="Calibri"/>
          <w:b/>
          <w:sz w:val="20"/>
          <w:szCs w:val="20"/>
          <w:lang w:eastAsia="fr-FR"/>
        </w:rPr>
        <w:t>Pièces générales</w:t>
      </w:r>
      <w:bookmarkEnd w:id="84"/>
    </w:p>
    <w:p w14:paraId="039DF917"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documents applicables sont ceux en vigueur au premier jour du mois de la date de remise des offres :</w:t>
      </w:r>
    </w:p>
    <w:p w14:paraId="5E699C8E" w14:textId="77777777" w:rsidR="00330BE3" w:rsidRPr="00330BE3" w:rsidRDefault="00330BE3" w:rsidP="00CB513B">
      <w:pPr>
        <w:numPr>
          <w:ilvl w:val="0"/>
          <w:numId w:val="3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Cahier des Clauses Administratives Générales (CCAG) applicables aux marchés privés de travaux selon la norme NF P03-001, et toutes pièces auxquelles il fait référence.</w:t>
      </w:r>
    </w:p>
    <w:p w14:paraId="14A7CC14" w14:textId="77777777" w:rsidR="00330BE3" w:rsidRPr="00330BE3" w:rsidRDefault="00330BE3" w:rsidP="00CB513B">
      <w:pPr>
        <w:numPr>
          <w:ilvl w:val="0"/>
          <w:numId w:val="3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Cahier des Clauses Techniques Générales (CCTG) applicables aux marchés publics de travaux et toutes pièces auxquelles il fait référence</w:t>
      </w:r>
    </w:p>
    <w:p w14:paraId="044CE29A" w14:textId="77777777" w:rsidR="00330BE3" w:rsidRPr="00330BE3" w:rsidRDefault="00330BE3" w:rsidP="00CB513B">
      <w:pPr>
        <w:numPr>
          <w:ilvl w:val="0"/>
          <w:numId w:val="3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Toutes normes françaises en vigueur, ou lorsqu’elles existent toutes normes en vigueur en Nouvelle-Calédonie, énumérées ou non dans le CCTP</w:t>
      </w:r>
    </w:p>
    <w:p w14:paraId="149DDE6D" w14:textId="77777777" w:rsidR="00330BE3" w:rsidRPr="00330BE3" w:rsidRDefault="00330BE3" w:rsidP="00CB513B">
      <w:pPr>
        <w:numPr>
          <w:ilvl w:val="0"/>
          <w:numId w:val="3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Code du travail de la Nouvelle-Calédonie</w:t>
      </w:r>
    </w:p>
    <w:p w14:paraId="076AC315" w14:textId="77777777" w:rsidR="00330BE3" w:rsidRPr="00330BE3" w:rsidRDefault="00330BE3" w:rsidP="00CB513B">
      <w:pPr>
        <w:numPr>
          <w:ilvl w:val="0"/>
          <w:numId w:val="30"/>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Code de l’environnement de la Province concernée</w:t>
      </w:r>
    </w:p>
    <w:p w14:paraId="25CABB0C" w14:textId="77777777" w:rsidR="00330BE3" w:rsidRPr="00330BE3" w:rsidRDefault="00330BE3" w:rsidP="00330BE3">
      <w:pPr>
        <w:spacing w:after="0" w:line="240" w:lineRule="auto"/>
        <w:rPr>
          <w:rFonts w:ascii="Calibri" w:eastAsia="Times New Roman" w:hAnsi="Calibri" w:cs="Calibri"/>
          <w:sz w:val="20"/>
          <w:szCs w:val="20"/>
          <w:lang w:eastAsia="fr-FR"/>
        </w:rPr>
      </w:pPr>
    </w:p>
    <w:p w14:paraId="6D767A99" w14:textId="77777777" w:rsidR="00330BE3" w:rsidRPr="00330BE3" w:rsidRDefault="00330BE3" w:rsidP="00330BE3">
      <w:pPr>
        <w:spacing w:after="0" w:line="240" w:lineRule="auto"/>
        <w:outlineLvl w:val="1"/>
        <w:rPr>
          <w:rFonts w:ascii="Calibri" w:eastAsia="Times New Roman" w:hAnsi="Calibri" w:cs="Calibri"/>
          <w:b/>
          <w:sz w:val="20"/>
          <w:szCs w:val="20"/>
          <w:lang w:eastAsia="fr-FR"/>
        </w:rPr>
      </w:pPr>
      <w:bookmarkStart w:id="85" w:name="_Toc77082384"/>
      <w:r w:rsidRPr="00330BE3">
        <w:rPr>
          <w:rFonts w:ascii="Calibri" w:eastAsia="Times New Roman" w:hAnsi="Calibri" w:cs="Calibri"/>
          <w:b/>
          <w:bCs/>
          <w:sz w:val="20"/>
          <w:szCs w:val="20"/>
          <w:lang w:eastAsia="fr-FR"/>
        </w:rPr>
        <w:t>2.2</w:t>
      </w:r>
      <w:r w:rsidRPr="00330BE3">
        <w:rPr>
          <w:rFonts w:ascii="Calibri" w:eastAsia="Times New Roman" w:hAnsi="Calibri" w:cs="Calibri"/>
          <w:b/>
          <w:bCs/>
          <w:sz w:val="20"/>
          <w:szCs w:val="20"/>
          <w:lang w:eastAsia="fr-FR"/>
        </w:rPr>
        <w:tab/>
      </w:r>
      <w:r w:rsidRPr="00330BE3">
        <w:rPr>
          <w:rFonts w:ascii="Calibri" w:eastAsia="Times New Roman" w:hAnsi="Calibri" w:cs="Calibri"/>
          <w:b/>
          <w:sz w:val="20"/>
          <w:szCs w:val="20"/>
          <w:lang w:eastAsia="fr-FR"/>
        </w:rPr>
        <w:t>Pièces particulières</w:t>
      </w:r>
      <w:bookmarkEnd w:id="85"/>
    </w:p>
    <w:p w14:paraId="754A251B"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pièces particulières constituant le marché sont les suivantes, dans l’ordre de prévalence décroissant :</w:t>
      </w:r>
    </w:p>
    <w:p w14:paraId="387E81CF" w14:textId="77777777" w:rsidR="00330BE3" w:rsidRPr="00330BE3" w:rsidRDefault="00330BE3" w:rsidP="00330BE3">
      <w:pPr>
        <w:spacing w:after="0" w:line="240" w:lineRule="auto"/>
        <w:rPr>
          <w:rFonts w:ascii="Calibri" w:eastAsia="Times New Roman" w:hAnsi="Calibri" w:cs="Calibri"/>
          <w:b/>
          <w:bCs/>
          <w:sz w:val="20"/>
          <w:szCs w:val="20"/>
          <w:lang w:eastAsia="fr-FR"/>
        </w:rPr>
      </w:pPr>
    </w:p>
    <w:p w14:paraId="6846A58F" w14:textId="77777777" w:rsidR="00330BE3" w:rsidRPr="00330BE3" w:rsidRDefault="00330BE3" w:rsidP="00CB513B">
      <w:pPr>
        <w:numPr>
          <w:ilvl w:val="0"/>
          <w:numId w:val="31"/>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L’Acte d’engagement (AE) et ses annexes éventuelles</w:t>
      </w:r>
    </w:p>
    <w:p w14:paraId="794A4419" w14:textId="77777777" w:rsidR="00330BE3" w:rsidRPr="00330BE3" w:rsidRDefault="00330BE3" w:rsidP="00CB513B">
      <w:pPr>
        <w:numPr>
          <w:ilvl w:val="0"/>
          <w:numId w:val="31"/>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 Cahier des Clauses Administratives Particulières (CCAP) et ses annexes éventuelles </w:t>
      </w:r>
      <w:r w:rsidRPr="00330BE3">
        <w:rPr>
          <w:rFonts w:ascii="Calibri" w:eastAsia="Times New Roman" w:hAnsi="Calibri" w:cs="Calibri"/>
          <w:color w:val="0070C0"/>
          <w:sz w:val="20"/>
          <w:szCs w:val="20"/>
          <w:lang w:eastAsia="fr-FR"/>
        </w:rPr>
        <w:t>(SOPAQ, SOGED, SOPRE, PGC, etc.)</w:t>
      </w:r>
    </w:p>
    <w:p w14:paraId="31237B87" w14:textId="77777777" w:rsidR="00330BE3" w:rsidRPr="00330BE3" w:rsidRDefault="00330BE3" w:rsidP="00CB513B">
      <w:pPr>
        <w:numPr>
          <w:ilvl w:val="0"/>
          <w:numId w:val="31"/>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Cahier des Clauses Techniques Particulières (CCTP)</w:t>
      </w:r>
    </w:p>
    <w:p w14:paraId="3946BB0B" w14:textId="77777777" w:rsidR="00330BE3" w:rsidRPr="00330BE3" w:rsidRDefault="00330BE3" w:rsidP="00CB513B">
      <w:pPr>
        <w:numPr>
          <w:ilvl w:val="0"/>
          <w:numId w:val="31"/>
        </w:numPr>
        <w:spacing w:after="0" w:line="240" w:lineRule="auto"/>
        <w:jc w:val="both"/>
        <w:rPr>
          <w:rFonts w:ascii="Calibri" w:eastAsia="Times New Roman" w:hAnsi="Calibri" w:cs="Calibri"/>
          <w:color w:val="5B9BD5"/>
          <w:sz w:val="20"/>
          <w:szCs w:val="20"/>
          <w:lang w:eastAsia="fr-FR"/>
        </w:rPr>
      </w:pPr>
      <w:r w:rsidRPr="00330BE3">
        <w:rPr>
          <w:rFonts w:ascii="Calibri" w:eastAsia="Times New Roman" w:hAnsi="Calibri" w:cs="Calibri"/>
          <w:color w:val="5B9BD5"/>
          <w:sz w:val="20"/>
          <w:szCs w:val="20"/>
          <w:lang w:eastAsia="fr-FR"/>
        </w:rPr>
        <w:t>L’Etat des Prix Forfaitaires (E.P.F.)</w:t>
      </w:r>
    </w:p>
    <w:p w14:paraId="69825608" w14:textId="77777777" w:rsidR="00330BE3" w:rsidRPr="00330BE3" w:rsidRDefault="00330BE3" w:rsidP="00CB513B">
      <w:pPr>
        <w:numPr>
          <w:ilvl w:val="0"/>
          <w:numId w:val="31"/>
        </w:numPr>
        <w:spacing w:after="0" w:line="240" w:lineRule="auto"/>
        <w:jc w:val="both"/>
        <w:rPr>
          <w:rFonts w:ascii="Calibri" w:eastAsia="Times New Roman" w:hAnsi="Calibri" w:cs="Calibri"/>
          <w:color w:val="5B9BD5"/>
          <w:sz w:val="20"/>
          <w:szCs w:val="20"/>
          <w:lang w:eastAsia="fr-FR"/>
        </w:rPr>
      </w:pPr>
      <w:r w:rsidRPr="00330BE3">
        <w:rPr>
          <w:rFonts w:ascii="Calibri" w:eastAsia="Times New Roman" w:hAnsi="Calibri" w:cs="Calibri"/>
          <w:color w:val="5B9BD5"/>
          <w:sz w:val="20"/>
          <w:szCs w:val="20"/>
          <w:lang w:eastAsia="fr-FR"/>
        </w:rPr>
        <w:t>Le Bordereau des Prix Unitaires (B.P.U.)</w:t>
      </w:r>
    </w:p>
    <w:p w14:paraId="482B6439" w14:textId="77777777" w:rsidR="00330BE3" w:rsidRPr="00330BE3" w:rsidRDefault="00330BE3" w:rsidP="00CB513B">
      <w:pPr>
        <w:numPr>
          <w:ilvl w:val="0"/>
          <w:numId w:val="31"/>
        </w:numPr>
        <w:spacing w:after="0" w:line="240" w:lineRule="auto"/>
        <w:jc w:val="both"/>
        <w:rPr>
          <w:rFonts w:ascii="Calibri" w:eastAsia="Times New Roman" w:hAnsi="Calibri" w:cs="Calibri"/>
          <w:color w:val="5B9BD5"/>
          <w:sz w:val="20"/>
          <w:szCs w:val="20"/>
          <w:lang w:eastAsia="fr-FR"/>
        </w:rPr>
      </w:pPr>
      <w:r w:rsidRPr="00330BE3">
        <w:rPr>
          <w:rFonts w:ascii="Calibri" w:eastAsia="Times New Roman" w:hAnsi="Calibri" w:cs="Calibri"/>
          <w:color w:val="5B9BD5"/>
          <w:sz w:val="20"/>
          <w:szCs w:val="20"/>
          <w:lang w:eastAsia="fr-FR"/>
        </w:rPr>
        <w:t>L’étude de faisabilité géotechnique</w:t>
      </w:r>
    </w:p>
    <w:p w14:paraId="43B0A716" w14:textId="77777777" w:rsidR="00330BE3" w:rsidRPr="00330BE3" w:rsidRDefault="00330BE3" w:rsidP="00CB513B">
      <w:pPr>
        <w:numPr>
          <w:ilvl w:val="0"/>
          <w:numId w:val="31"/>
        </w:numPr>
        <w:spacing w:after="0" w:line="240" w:lineRule="auto"/>
        <w:jc w:val="both"/>
        <w:rPr>
          <w:rFonts w:ascii="Calibri" w:eastAsia="Times New Roman" w:hAnsi="Calibri" w:cs="Calibri"/>
          <w:color w:val="5B9BD5"/>
          <w:sz w:val="20"/>
          <w:szCs w:val="20"/>
          <w:lang w:eastAsia="fr-FR"/>
        </w:rPr>
      </w:pPr>
      <w:r w:rsidRPr="00330BE3">
        <w:rPr>
          <w:rFonts w:ascii="Calibri" w:eastAsia="Times New Roman" w:hAnsi="Calibri" w:cs="Calibri"/>
          <w:color w:val="5B9BD5"/>
          <w:sz w:val="20"/>
          <w:szCs w:val="20"/>
          <w:lang w:eastAsia="fr-FR"/>
        </w:rPr>
        <w:t>Le planning prévisionnel d’exécution des travaux</w:t>
      </w:r>
    </w:p>
    <w:p w14:paraId="6B06E2A9" w14:textId="77777777" w:rsidR="00330BE3" w:rsidRPr="00330BE3" w:rsidRDefault="00330BE3" w:rsidP="00CB513B">
      <w:pPr>
        <w:numPr>
          <w:ilvl w:val="0"/>
          <w:numId w:val="31"/>
        </w:numPr>
        <w:spacing w:after="0" w:line="240" w:lineRule="auto"/>
        <w:jc w:val="both"/>
        <w:rPr>
          <w:rFonts w:ascii="Calibri" w:eastAsia="Times New Roman" w:hAnsi="Calibri" w:cs="Calibri"/>
          <w:color w:val="5B9BD5"/>
          <w:sz w:val="20"/>
          <w:szCs w:val="20"/>
          <w:lang w:eastAsia="fr-FR"/>
        </w:rPr>
      </w:pPr>
      <w:r w:rsidRPr="00330BE3">
        <w:rPr>
          <w:rFonts w:ascii="Calibri" w:eastAsia="Times New Roman" w:hAnsi="Calibri" w:cs="Calibri"/>
          <w:color w:val="5B9BD5"/>
          <w:sz w:val="20"/>
          <w:szCs w:val="20"/>
          <w:lang w:eastAsia="fr-FR"/>
        </w:rPr>
        <w:t>Le dossier des plans établis par le Maître d’œuvre</w:t>
      </w:r>
    </w:p>
    <w:p w14:paraId="02326E46" w14:textId="77777777" w:rsidR="00330BE3" w:rsidRPr="00330BE3" w:rsidRDefault="00330BE3" w:rsidP="00330BE3">
      <w:pPr>
        <w:spacing w:after="0" w:line="240" w:lineRule="auto"/>
        <w:rPr>
          <w:rFonts w:ascii="Calibri" w:eastAsia="Times New Roman" w:hAnsi="Calibri" w:cs="Calibri"/>
          <w:color w:val="5B9BD5"/>
          <w:sz w:val="20"/>
          <w:szCs w:val="20"/>
          <w:lang w:eastAsia="fr-FR"/>
        </w:rPr>
      </w:pPr>
    </w:p>
    <w:p w14:paraId="63BD3717" w14:textId="77777777" w:rsidR="00330BE3" w:rsidRPr="00330BE3" w:rsidRDefault="00330BE3" w:rsidP="00330BE3">
      <w:pPr>
        <w:spacing w:after="0" w:line="240" w:lineRule="auto"/>
        <w:rPr>
          <w:rFonts w:ascii="Calibri" w:eastAsia="Times New Roman" w:hAnsi="Calibri" w:cs="Calibri"/>
          <w:b/>
          <w:bCs/>
          <w:sz w:val="20"/>
          <w:szCs w:val="20"/>
          <w:lang w:eastAsia="fr-FR"/>
        </w:rPr>
      </w:pPr>
      <w:r w:rsidRPr="00330BE3">
        <w:rPr>
          <w:rFonts w:ascii="Calibri" w:eastAsia="Times New Roman" w:hAnsi="Calibri" w:cs="Calibri"/>
          <w:b/>
          <w:bCs/>
          <w:sz w:val="20"/>
          <w:szCs w:val="20"/>
          <w:lang w:eastAsia="fr-FR"/>
        </w:rPr>
        <w:t>Pièces annexes :</w:t>
      </w:r>
    </w:p>
    <w:p w14:paraId="6CF74805" w14:textId="77777777" w:rsidR="00330BE3" w:rsidRPr="00330BE3" w:rsidRDefault="00330BE3" w:rsidP="00CB513B">
      <w:pPr>
        <w:numPr>
          <w:ilvl w:val="0"/>
          <w:numId w:val="31"/>
        </w:numPr>
        <w:spacing w:after="0" w:line="240" w:lineRule="auto"/>
        <w:jc w:val="both"/>
        <w:rPr>
          <w:rFonts w:ascii="Calibri" w:eastAsia="Times New Roman" w:hAnsi="Calibri" w:cs="Calibri"/>
          <w:b/>
          <w:bCs/>
          <w:color w:val="5B9BD5"/>
          <w:sz w:val="20"/>
          <w:szCs w:val="20"/>
          <w:lang w:eastAsia="fr-FR"/>
        </w:rPr>
      </w:pPr>
      <w:r w:rsidRPr="00330BE3">
        <w:rPr>
          <w:rFonts w:ascii="Calibri" w:eastAsia="Times New Roman" w:hAnsi="Calibri" w:cs="Calibri"/>
          <w:color w:val="5B9BD5"/>
          <w:sz w:val="20"/>
          <w:szCs w:val="20"/>
          <w:lang w:eastAsia="fr-FR"/>
        </w:rPr>
        <w:t>L’offre remise par le soumissionnaire dans le cadre de la consultation</w:t>
      </w:r>
    </w:p>
    <w:p w14:paraId="6592D06A" w14:textId="77777777" w:rsidR="00330BE3" w:rsidRPr="00330BE3" w:rsidRDefault="00330BE3" w:rsidP="00CB513B">
      <w:pPr>
        <w:numPr>
          <w:ilvl w:val="0"/>
          <w:numId w:val="31"/>
        </w:numPr>
        <w:spacing w:after="0" w:line="240" w:lineRule="auto"/>
        <w:jc w:val="both"/>
        <w:rPr>
          <w:rFonts w:ascii="Calibri" w:eastAsia="Times New Roman" w:hAnsi="Calibri" w:cs="Calibri"/>
          <w:b/>
          <w:bCs/>
          <w:color w:val="5B9BD5"/>
          <w:sz w:val="20"/>
          <w:szCs w:val="20"/>
          <w:lang w:eastAsia="fr-FR"/>
        </w:rPr>
      </w:pPr>
      <w:r w:rsidRPr="00330BE3">
        <w:rPr>
          <w:rFonts w:ascii="Calibri" w:eastAsia="Times New Roman" w:hAnsi="Calibri" w:cs="Calibri"/>
          <w:color w:val="5B9BD5"/>
          <w:sz w:val="20"/>
          <w:szCs w:val="20"/>
          <w:lang w:eastAsia="fr-FR"/>
        </w:rPr>
        <w:t xml:space="preserve">Le Détail Estimatif des Travaux Réglés au Métré (DETRM) </w:t>
      </w:r>
    </w:p>
    <w:p w14:paraId="4C52623A" w14:textId="77777777" w:rsidR="00330BE3" w:rsidRPr="00330BE3" w:rsidRDefault="00330BE3" w:rsidP="00CB513B">
      <w:pPr>
        <w:numPr>
          <w:ilvl w:val="0"/>
          <w:numId w:val="32"/>
        </w:numPr>
        <w:spacing w:after="0" w:line="240" w:lineRule="auto"/>
        <w:jc w:val="both"/>
        <w:rPr>
          <w:rFonts w:ascii="Calibri" w:eastAsia="Times New Roman" w:hAnsi="Calibri" w:cs="Calibri"/>
          <w:color w:val="5B9BD5"/>
          <w:sz w:val="20"/>
          <w:szCs w:val="20"/>
          <w:lang w:eastAsia="fr-FR"/>
        </w:rPr>
      </w:pPr>
      <w:r w:rsidRPr="00330BE3">
        <w:rPr>
          <w:rFonts w:ascii="Calibri" w:eastAsia="Times New Roman" w:hAnsi="Calibri" w:cs="Calibri"/>
          <w:color w:val="5B9BD5"/>
          <w:sz w:val="20"/>
          <w:szCs w:val="20"/>
          <w:lang w:eastAsia="fr-FR"/>
        </w:rPr>
        <w:t>La Décomposition du Prix Global et forfaitaire (D.P.G.F.)</w:t>
      </w:r>
    </w:p>
    <w:p w14:paraId="0F8F1E3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087FBD5" w14:textId="44E2D57E"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Cette dernière pièce ne fait pas partie intégrante du marché et n’est pas signée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Sa présence en annexe ne peut servir à l’entrepreneur pour se prévaloir d’erreur ou d’omission dans les métrés de travaux.</w:t>
      </w:r>
    </w:p>
    <w:p w14:paraId="7BD4BC8B"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prix figurant dans la D.P.G.F. pourront, le cas échéant, servir à l’évaluation des travaux ordonnés en plus ou en moins.</w:t>
      </w:r>
      <w:bookmarkStart w:id="86" w:name="_Toc269837561"/>
      <w:bookmarkStart w:id="87" w:name="_Toc269882110"/>
      <w:bookmarkStart w:id="88" w:name="_Toc269882453"/>
      <w:bookmarkStart w:id="89" w:name="_Toc269888728"/>
      <w:bookmarkStart w:id="90" w:name="_Toc269907381"/>
      <w:bookmarkStart w:id="91" w:name="_Toc269907458"/>
      <w:bookmarkStart w:id="92" w:name="_Toc269907682"/>
    </w:p>
    <w:p w14:paraId="2B521A1C" w14:textId="77777777" w:rsidR="00330BE3" w:rsidRPr="00330BE3" w:rsidRDefault="00330BE3" w:rsidP="00330BE3">
      <w:pPr>
        <w:spacing w:after="0" w:line="240" w:lineRule="auto"/>
        <w:rPr>
          <w:rFonts w:ascii="Calibri" w:eastAsia="Times New Roman" w:hAnsi="Calibri" w:cs="Calibri"/>
          <w:sz w:val="20"/>
          <w:szCs w:val="20"/>
          <w:lang w:eastAsia="fr-FR"/>
        </w:rPr>
      </w:pPr>
    </w:p>
    <w:p w14:paraId="07C05BB3" w14:textId="77777777" w:rsidR="00330BE3" w:rsidRPr="00330BE3" w:rsidRDefault="00330BE3" w:rsidP="00CB513B">
      <w:pPr>
        <w:numPr>
          <w:ilvl w:val="1"/>
          <w:numId w:val="37"/>
        </w:numPr>
        <w:spacing w:after="0" w:line="240" w:lineRule="auto"/>
        <w:outlineLvl w:val="1"/>
        <w:rPr>
          <w:rFonts w:ascii="Calibri" w:eastAsia="Times New Roman" w:hAnsi="Calibri" w:cs="Calibri"/>
          <w:b/>
          <w:sz w:val="20"/>
          <w:szCs w:val="20"/>
          <w:lang w:eastAsia="fr-FR"/>
        </w:rPr>
      </w:pPr>
      <w:bookmarkStart w:id="93" w:name="_Toc77082385"/>
      <w:r w:rsidRPr="00330BE3">
        <w:rPr>
          <w:rFonts w:ascii="Calibri" w:eastAsia="Times New Roman" w:hAnsi="Calibri" w:cs="Calibri"/>
          <w:b/>
          <w:sz w:val="20"/>
          <w:szCs w:val="20"/>
          <w:lang w:eastAsia="fr-FR"/>
        </w:rPr>
        <w:t>Frais de reproduction de dossier</w:t>
      </w:r>
      <w:bookmarkEnd w:id="93"/>
    </w:p>
    <w:p w14:paraId="798A85FD" w14:textId="11CBF701"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lastRenderedPageBreak/>
        <w:t xml:space="preserve">Le titulaire du lot </w:t>
      </w:r>
      <w:r w:rsidRPr="00330BE3">
        <w:rPr>
          <w:rFonts w:ascii="Calibri" w:eastAsia="Times New Roman" w:hAnsi="Calibri" w:cs="Calibri"/>
          <w:color w:val="5B9BD5"/>
          <w:sz w:val="20"/>
          <w:szCs w:val="20"/>
          <w:lang w:eastAsia="fr-FR"/>
        </w:rPr>
        <w:t xml:space="preserve">Gros-Œuvre </w:t>
      </w:r>
      <w:r w:rsidRPr="00330BE3">
        <w:rPr>
          <w:rFonts w:ascii="Calibri" w:eastAsia="Times New Roman" w:hAnsi="Calibri" w:cs="Calibri"/>
          <w:sz w:val="20"/>
          <w:szCs w:val="20"/>
          <w:lang w:eastAsia="fr-FR"/>
        </w:rPr>
        <w:t xml:space="preserve">se verra confier l’original du marché et devra le reproduire à ses frais en </w:t>
      </w:r>
      <w:r w:rsidR="00D10202">
        <w:rPr>
          <w:rFonts w:ascii="Calibri" w:eastAsia="Times New Roman" w:hAnsi="Calibri" w:cs="Calibri"/>
          <w:color w:val="0070C0"/>
          <w:sz w:val="20"/>
          <w:szCs w:val="20"/>
          <w:lang w:eastAsia="fr-FR"/>
        </w:rPr>
        <w:t>quatre</w:t>
      </w:r>
      <w:r w:rsidRPr="00330BE3">
        <w:rPr>
          <w:rFonts w:ascii="Calibri" w:eastAsia="Times New Roman" w:hAnsi="Calibri" w:cs="Calibri"/>
          <w:color w:val="2E74B5"/>
          <w:sz w:val="20"/>
          <w:szCs w:val="20"/>
          <w:lang w:eastAsia="fr-FR"/>
        </w:rPr>
        <w:t xml:space="preserve"> (</w:t>
      </w:r>
      <w:r w:rsidR="00D10202">
        <w:rPr>
          <w:rFonts w:ascii="Calibri" w:eastAsia="Times New Roman" w:hAnsi="Calibri" w:cs="Calibri"/>
          <w:color w:val="2E74B5"/>
          <w:sz w:val="20"/>
          <w:szCs w:val="20"/>
          <w:lang w:eastAsia="fr-FR"/>
        </w:rPr>
        <w:t>4</w:t>
      </w:r>
      <w:r w:rsidRPr="00330BE3">
        <w:rPr>
          <w:rFonts w:ascii="Calibri" w:eastAsia="Times New Roman" w:hAnsi="Calibri" w:cs="Calibri"/>
          <w:color w:val="2E74B5"/>
          <w:sz w:val="20"/>
          <w:szCs w:val="20"/>
          <w:lang w:eastAsia="fr-FR"/>
        </w:rPr>
        <w:t xml:space="preserve">) </w:t>
      </w:r>
      <w:r w:rsidRPr="00330BE3">
        <w:rPr>
          <w:rFonts w:ascii="Calibri" w:eastAsia="Times New Roman" w:hAnsi="Calibri" w:cs="Calibri"/>
          <w:sz w:val="20"/>
          <w:szCs w:val="20"/>
          <w:lang w:eastAsia="fr-FR"/>
        </w:rPr>
        <w:t>exemplaires en papier et un (1) exemplaire au format PDF répartis comme suit :</w:t>
      </w:r>
    </w:p>
    <w:p w14:paraId="5243424E" w14:textId="254013C4" w:rsidR="00330BE3" w:rsidRPr="00330BE3" w:rsidRDefault="00330BE3" w:rsidP="00CB513B">
      <w:pPr>
        <w:numPr>
          <w:ilvl w:val="0"/>
          <w:numId w:val="53"/>
        </w:numPr>
        <w:spacing w:after="0" w:line="240" w:lineRule="auto"/>
        <w:contextualSpacing/>
        <w:rPr>
          <w:rFonts w:ascii="Calibri" w:eastAsia="Times New Roman" w:hAnsi="Calibri" w:cs="Calibri"/>
          <w:color w:val="2E74B5"/>
          <w:sz w:val="20"/>
          <w:szCs w:val="20"/>
          <w:lang w:eastAsia="fr-FR"/>
        </w:rPr>
      </w:pPr>
      <w:r w:rsidRPr="00330BE3">
        <w:rPr>
          <w:rFonts w:ascii="Calibri" w:eastAsia="Times New Roman" w:hAnsi="Calibri" w:cs="Calibri"/>
          <w:color w:val="2E74B5"/>
          <w:sz w:val="20"/>
          <w:szCs w:val="20"/>
          <w:lang w:eastAsia="fr-FR"/>
        </w:rPr>
        <w:t xml:space="preserve">L’original, 1 copie papier et 1 copie numérique pour le </w:t>
      </w:r>
      <w:r w:rsidR="001636DE">
        <w:rPr>
          <w:rFonts w:ascii="Calibri" w:eastAsia="Times New Roman" w:hAnsi="Calibri" w:cs="Calibri"/>
          <w:color w:val="2E74B5"/>
          <w:sz w:val="20"/>
          <w:szCs w:val="20"/>
          <w:lang w:eastAsia="fr-FR"/>
        </w:rPr>
        <w:t>MO</w:t>
      </w:r>
      <w:r w:rsidRPr="00330BE3">
        <w:rPr>
          <w:rFonts w:ascii="Calibri" w:eastAsia="Times New Roman" w:hAnsi="Calibri" w:cs="Calibri"/>
          <w:color w:val="2E74B5"/>
          <w:sz w:val="20"/>
          <w:szCs w:val="20"/>
          <w:lang w:eastAsia="fr-FR"/>
        </w:rPr>
        <w:t xml:space="preserve"> ;</w:t>
      </w:r>
    </w:p>
    <w:p w14:paraId="79538CDD" w14:textId="77777777" w:rsidR="00330BE3" w:rsidRPr="00330BE3" w:rsidRDefault="00330BE3" w:rsidP="00CB513B">
      <w:pPr>
        <w:numPr>
          <w:ilvl w:val="0"/>
          <w:numId w:val="53"/>
        </w:numPr>
        <w:spacing w:after="0" w:line="240" w:lineRule="auto"/>
        <w:contextualSpacing/>
        <w:rPr>
          <w:rFonts w:ascii="Calibri" w:eastAsia="Times New Roman" w:hAnsi="Calibri" w:cs="Calibri"/>
          <w:color w:val="2E74B5"/>
          <w:sz w:val="20"/>
          <w:szCs w:val="20"/>
          <w:lang w:eastAsia="fr-FR"/>
        </w:rPr>
      </w:pPr>
      <w:r w:rsidRPr="00330BE3">
        <w:rPr>
          <w:rFonts w:ascii="Calibri" w:eastAsia="Times New Roman" w:hAnsi="Calibri" w:cs="Calibri"/>
          <w:color w:val="2E74B5"/>
          <w:sz w:val="20"/>
          <w:szCs w:val="20"/>
          <w:lang w:eastAsia="fr-FR"/>
        </w:rPr>
        <w:t>1 copie pour le maître d'œuvre ;</w:t>
      </w:r>
    </w:p>
    <w:p w14:paraId="154FF505" w14:textId="77777777" w:rsidR="00330BE3" w:rsidRPr="00330BE3" w:rsidRDefault="00330BE3" w:rsidP="00CB513B">
      <w:pPr>
        <w:numPr>
          <w:ilvl w:val="0"/>
          <w:numId w:val="53"/>
        </w:numPr>
        <w:spacing w:after="0" w:line="240" w:lineRule="auto"/>
        <w:contextualSpacing/>
        <w:rPr>
          <w:rFonts w:ascii="Calibri" w:eastAsia="Times New Roman" w:hAnsi="Calibri" w:cs="Calibri"/>
          <w:color w:val="2E74B5"/>
          <w:sz w:val="20"/>
          <w:szCs w:val="20"/>
          <w:lang w:eastAsia="fr-FR"/>
        </w:rPr>
      </w:pPr>
      <w:r w:rsidRPr="00330BE3">
        <w:rPr>
          <w:rFonts w:ascii="Calibri" w:eastAsia="Times New Roman" w:hAnsi="Calibri" w:cs="Calibri"/>
          <w:color w:val="2E74B5"/>
          <w:sz w:val="20"/>
          <w:szCs w:val="20"/>
          <w:lang w:eastAsia="fr-FR"/>
        </w:rPr>
        <w:t>1 copie pour l’OPC ;</w:t>
      </w:r>
    </w:p>
    <w:p w14:paraId="377788AC" w14:textId="77777777" w:rsidR="00330BE3" w:rsidRPr="00330BE3" w:rsidRDefault="00330BE3" w:rsidP="00CB513B">
      <w:pPr>
        <w:numPr>
          <w:ilvl w:val="0"/>
          <w:numId w:val="53"/>
        </w:numPr>
        <w:spacing w:after="0" w:line="240" w:lineRule="auto"/>
        <w:contextualSpacing/>
        <w:rPr>
          <w:rFonts w:ascii="Calibri" w:eastAsia="Times New Roman" w:hAnsi="Calibri" w:cs="Calibri"/>
          <w:color w:val="2E74B5"/>
          <w:sz w:val="20"/>
          <w:szCs w:val="20"/>
          <w:lang w:eastAsia="fr-FR"/>
        </w:rPr>
      </w:pPr>
      <w:r w:rsidRPr="00330BE3">
        <w:rPr>
          <w:rFonts w:ascii="Calibri" w:eastAsia="Times New Roman" w:hAnsi="Calibri" w:cs="Calibri"/>
          <w:color w:val="2E74B5"/>
          <w:sz w:val="20"/>
          <w:szCs w:val="20"/>
          <w:lang w:eastAsia="fr-FR"/>
        </w:rPr>
        <w:t>1 copie pour le bureau de contrôle.</w:t>
      </w:r>
    </w:p>
    <w:p w14:paraId="793FBD05" w14:textId="77B57D3A"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L’ensemble de ces dossiers est remis au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w:t>
      </w:r>
    </w:p>
    <w:p w14:paraId="1D43504B" w14:textId="77777777" w:rsidR="00330BE3" w:rsidRPr="00330BE3" w:rsidRDefault="00330BE3" w:rsidP="00330BE3">
      <w:pPr>
        <w:spacing w:after="0" w:line="240" w:lineRule="auto"/>
        <w:rPr>
          <w:rFonts w:ascii="Calibri" w:eastAsia="Times New Roman" w:hAnsi="Calibri" w:cs="Calibri"/>
          <w:sz w:val="20"/>
          <w:szCs w:val="20"/>
          <w:lang w:eastAsia="fr-FR"/>
        </w:rPr>
      </w:pPr>
    </w:p>
    <w:p w14:paraId="3A6C213E"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Chaque entrepreneur devra se procurer à ses frais copie des pièces l’intéressant (CCAP, CCTP, DPGF, BPU, DE, note de sécurité, bordereau des plans, rapport de sol, calendrier prévisionnel d'exécution des travaux, etc.) ainsi que les plans listés dans le bordereau des plans.</w:t>
      </w:r>
    </w:p>
    <w:p w14:paraId="614412C0" w14:textId="77777777" w:rsidR="00330BE3" w:rsidRPr="00330BE3" w:rsidRDefault="00330BE3" w:rsidP="00330BE3">
      <w:pPr>
        <w:spacing w:after="0" w:line="240" w:lineRule="auto"/>
        <w:rPr>
          <w:rFonts w:ascii="Calibri" w:eastAsia="Times New Roman" w:hAnsi="Calibri" w:cs="Calibri"/>
          <w:sz w:val="20"/>
          <w:szCs w:val="20"/>
          <w:lang w:eastAsia="fr-FR"/>
        </w:rPr>
      </w:pPr>
    </w:p>
    <w:p w14:paraId="0B9037AE"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Ces dispositions sont également applicables pour la reproduction des éventuels avenants qui pourront être passés ultérieurement.</w:t>
      </w:r>
    </w:p>
    <w:p w14:paraId="36B4BF37" w14:textId="77777777" w:rsidR="00330BE3" w:rsidRPr="00330BE3" w:rsidRDefault="00330BE3" w:rsidP="00330BE3">
      <w:pPr>
        <w:pBdr>
          <w:bottom w:val="single" w:sz="4" w:space="0" w:color="auto"/>
        </w:pBdr>
        <w:spacing w:after="0" w:line="240" w:lineRule="auto"/>
        <w:rPr>
          <w:rFonts w:ascii="Calibri" w:eastAsia="Times New Roman" w:hAnsi="Calibri" w:cs="Calibri"/>
          <w:sz w:val="20"/>
          <w:szCs w:val="20"/>
          <w:u w:val="single"/>
          <w:lang w:eastAsia="fr-FR"/>
        </w:rPr>
      </w:pPr>
    </w:p>
    <w:p w14:paraId="4F1872E0" w14:textId="77777777" w:rsidR="00330BE3" w:rsidRPr="00330BE3" w:rsidRDefault="00330BE3" w:rsidP="00330BE3">
      <w:pPr>
        <w:pBdr>
          <w:bottom w:val="single" w:sz="4" w:space="0" w:color="auto"/>
        </w:pBdr>
        <w:spacing w:after="0" w:line="240" w:lineRule="auto"/>
        <w:rPr>
          <w:rFonts w:ascii="Calibri" w:eastAsia="Times New Roman" w:hAnsi="Calibri" w:cs="Calibri"/>
          <w:sz w:val="20"/>
          <w:szCs w:val="20"/>
          <w:u w:val="single"/>
          <w:lang w:eastAsia="fr-FR"/>
        </w:rPr>
      </w:pPr>
    </w:p>
    <w:p w14:paraId="77FBE9AB" w14:textId="77777777" w:rsidR="00330BE3" w:rsidRPr="00330BE3" w:rsidRDefault="00330BE3" w:rsidP="00330BE3">
      <w:pPr>
        <w:keepNext/>
        <w:shd w:val="clear" w:color="auto" w:fill="808080"/>
        <w:spacing w:after="0" w:line="240" w:lineRule="auto"/>
        <w:outlineLvl w:val="0"/>
        <w:rPr>
          <w:rFonts w:ascii="Calibri" w:eastAsia="Times New Roman" w:hAnsi="Calibri" w:cs="Calibri"/>
          <w:b/>
          <w:caps/>
          <w:color w:val="FFFFFF"/>
          <w:sz w:val="20"/>
          <w:szCs w:val="20"/>
          <w:lang w:eastAsia="fr-FR"/>
        </w:rPr>
      </w:pPr>
      <w:r w:rsidRPr="00330BE3">
        <w:rPr>
          <w:rFonts w:ascii="Calibri" w:eastAsia="Times New Roman" w:hAnsi="Calibri" w:cs="Calibri"/>
          <w:b/>
          <w:caps/>
          <w:color w:val="FFFFFF"/>
          <w:sz w:val="20"/>
          <w:szCs w:val="20"/>
          <w:lang w:eastAsia="fr-FR"/>
        </w:rPr>
        <w:t xml:space="preserve"> </w:t>
      </w:r>
      <w:bookmarkStart w:id="94" w:name="_Toc77082386"/>
      <w:r w:rsidRPr="00330BE3">
        <w:rPr>
          <w:rFonts w:ascii="Calibri" w:eastAsia="Times New Roman" w:hAnsi="Calibri" w:cs="Calibri"/>
          <w:b/>
          <w:caps/>
          <w:color w:val="FFFFFF"/>
          <w:sz w:val="20"/>
          <w:szCs w:val="20"/>
          <w:lang w:eastAsia="fr-FR"/>
        </w:rPr>
        <w:t>ARTICLE 3 - PRIX ET MODE D'EVALUATION DES OUVRAGES – VARIATION DANS LES PRIX – REGLEMENT DES COMPTES – FRAIS DE mandataire</w:t>
      </w:r>
      <w:bookmarkEnd w:id="94"/>
      <w:r w:rsidRPr="00330BE3">
        <w:rPr>
          <w:rFonts w:ascii="Calibri" w:eastAsia="Times New Roman" w:hAnsi="Calibri" w:cs="Calibri"/>
          <w:b/>
          <w:caps/>
          <w:color w:val="FFFFFF"/>
          <w:sz w:val="20"/>
          <w:szCs w:val="20"/>
          <w:lang w:eastAsia="fr-FR"/>
        </w:rPr>
        <w:t xml:space="preserve"> </w:t>
      </w:r>
      <w:bookmarkEnd w:id="86"/>
      <w:bookmarkEnd w:id="87"/>
      <w:bookmarkEnd w:id="88"/>
      <w:bookmarkEnd w:id="89"/>
      <w:bookmarkEnd w:id="90"/>
      <w:bookmarkEnd w:id="91"/>
      <w:bookmarkEnd w:id="92"/>
    </w:p>
    <w:p w14:paraId="16402D59" w14:textId="77777777" w:rsidR="00330BE3" w:rsidRPr="00330BE3" w:rsidRDefault="00330BE3" w:rsidP="00330BE3">
      <w:pPr>
        <w:spacing w:after="0" w:line="240" w:lineRule="auto"/>
        <w:rPr>
          <w:rFonts w:ascii="Calibri" w:eastAsia="Times New Roman" w:hAnsi="Calibri" w:cs="Calibri"/>
          <w:sz w:val="20"/>
          <w:szCs w:val="20"/>
          <w:u w:val="single"/>
          <w:lang w:eastAsia="fr-FR"/>
        </w:rPr>
      </w:pPr>
    </w:p>
    <w:p w14:paraId="37187C49" w14:textId="77777777" w:rsidR="00330BE3" w:rsidRPr="00330BE3" w:rsidRDefault="00330BE3" w:rsidP="00CB513B">
      <w:pPr>
        <w:numPr>
          <w:ilvl w:val="1"/>
          <w:numId w:val="14"/>
        </w:numPr>
        <w:spacing w:after="0" w:line="240" w:lineRule="auto"/>
        <w:jc w:val="both"/>
        <w:outlineLvl w:val="1"/>
        <w:rPr>
          <w:rFonts w:ascii="Calibri" w:eastAsia="Times New Roman" w:hAnsi="Calibri" w:cs="Calibri"/>
          <w:b/>
          <w:sz w:val="20"/>
          <w:szCs w:val="20"/>
          <w:lang w:eastAsia="fr-FR"/>
        </w:rPr>
      </w:pPr>
      <w:bookmarkStart w:id="95" w:name="_Toc77082387"/>
      <w:r w:rsidRPr="00330BE3">
        <w:rPr>
          <w:rFonts w:ascii="Calibri" w:eastAsia="Times New Roman" w:hAnsi="Calibri" w:cs="Calibri"/>
          <w:b/>
          <w:sz w:val="20"/>
          <w:szCs w:val="20"/>
          <w:lang w:eastAsia="fr-FR"/>
        </w:rPr>
        <w:t>Répartition des paiements</w:t>
      </w:r>
      <w:bookmarkEnd w:id="95"/>
    </w:p>
    <w:p w14:paraId="4164C4E7"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L’Acte d’Engagement indique cette répartition.</w:t>
      </w:r>
    </w:p>
    <w:p w14:paraId="51E2973A"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7CD06695" w14:textId="77777777" w:rsidR="00330BE3" w:rsidRPr="00330BE3" w:rsidRDefault="00330BE3" w:rsidP="00CB513B">
      <w:pPr>
        <w:numPr>
          <w:ilvl w:val="1"/>
          <w:numId w:val="25"/>
        </w:numPr>
        <w:spacing w:after="0" w:line="240" w:lineRule="auto"/>
        <w:jc w:val="both"/>
        <w:outlineLvl w:val="1"/>
        <w:rPr>
          <w:rFonts w:ascii="Calibri" w:eastAsia="Times New Roman" w:hAnsi="Calibri" w:cs="Calibri"/>
          <w:b/>
          <w:sz w:val="20"/>
          <w:szCs w:val="20"/>
          <w:lang w:eastAsia="fr-FR"/>
        </w:rPr>
      </w:pPr>
      <w:bookmarkStart w:id="96" w:name="_Toc77082388"/>
      <w:r w:rsidRPr="00330BE3">
        <w:rPr>
          <w:rFonts w:ascii="Calibri" w:eastAsia="Times New Roman" w:hAnsi="Calibri" w:cs="Calibri"/>
          <w:b/>
          <w:sz w:val="20"/>
          <w:szCs w:val="20"/>
          <w:lang w:eastAsia="fr-FR"/>
        </w:rPr>
        <w:t>Contenu des prix – Mode d'évaluation des ouvrages et de règlement des comptes – Frais des missions du mandataire</w:t>
      </w:r>
      <w:bookmarkEnd w:id="96"/>
    </w:p>
    <w:p w14:paraId="61FC4C27" w14:textId="77777777" w:rsidR="00330BE3" w:rsidRPr="00330BE3" w:rsidRDefault="00330BE3" w:rsidP="00330BE3">
      <w:pPr>
        <w:spacing w:after="0" w:line="240" w:lineRule="auto"/>
        <w:ind w:left="720"/>
        <w:jc w:val="both"/>
        <w:rPr>
          <w:rFonts w:ascii="Calibri" w:eastAsia="Times New Roman" w:hAnsi="Calibri" w:cs="Calibri"/>
          <w:b/>
          <w:sz w:val="20"/>
          <w:szCs w:val="20"/>
          <w:u w:val="single"/>
          <w:lang w:eastAsia="fr-FR"/>
        </w:rPr>
      </w:pPr>
    </w:p>
    <w:p w14:paraId="27024EE8" w14:textId="77777777" w:rsidR="00330BE3" w:rsidRPr="00330BE3" w:rsidRDefault="00330BE3" w:rsidP="00CB513B">
      <w:pPr>
        <w:numPr>
          <w:ilvl w:val="2"/>
          <w:numId w:val="25"/>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97" w:name="_Toc269837562"/>
      <w:bookmarkStart w:id="98" w:name="_Toc269882111"/>
      <w:bookmarkStart w:id="99" w:name="_Toc269907683"/>
      <w:bookmarkStart w:id="100" w:name="_Toc77082389"/>
      <w:r w:rsidRPr="00330BE3">
        <w:rPr>
          <w:rFonts w:ascii="Calibri" w:eastAsia="Times New Roman" w:hAnsi="Calibri" w:cs="Calibri"/>
          <w:b/>
          <w:color w:val="C45911"/>
          <w:sz w:val="20"/>
          <w:szCs w:val="20"/>
          <w:lang w:eastAsia="fr-FR"/>
        </w:rPr>
        <w:t>Taxes et droits</w:t>
      </w:r>
      <w:bookmarkEnd w:id="97"/>
      <w:bookmarkEnd w:id="98"/>
      <w:bookmarkEnd w:id="99"/>
      <w:bookmarkEnd w:id="100"/>
    </w:p>
    <w:p w14:paraId="1E99F2D9" w14:textId="2F0C481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Les opérateurs de logements sociaux sont exonérés de TGC. </w:t>
      </w:r>
      <w:r w:rsidR="00D10202" w:rsidRPr="00330BE3">
        <w:rPr>
          <w:rFonts w:ascii="Calibri" w:eastAsia="Times New Roman" w:hAnsi="Calibri" w:cs="Calibri"/>
          <w:sz w:val="20"/>
          <w:szCs w:val="20"/>
          <w:lang w:eastAsia="fr-FR"/>
        </w:rPr>
        <w:t>Également</w:t>
      </w:r>
      <w:r w:rsidRPr="00330BE3">
        <w:rPr>
          <w:rFonts w:ascii="Calibri" w:eastAsia="Times New Roman" w:hAnsi="Calibri" w:cs="Calibri"/>
          <w:sz w:val="20"/>
          <w:szCs w:val="20"/>
          <w:lang w:eastAsia="fr-FR"/>
        </w:rPr>
        <w:t xml:space="preserve"> l'article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488 de la loi de pays n°2016-14 du 30 septembre 2016 fixe les conditions d'exonération de la TGC pour les opérations de construction entrant dans le champ d'application du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284 à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286 du code des impôts.</w:t>
      </w:r>
    </w:p>
    <w:p w14:paraId="13063D23"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 FSH/FCH fournira aux entreprises à leur demande, l'agrément du gouvernement ouvrant le bénéfice des dispositifs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284 à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286 du code des impôts.</w:t>
      </w:r>
    </w:p>
    <w:p w14:paraId="71641412"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762E4C3"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autres taxes et droits sont réputés inclus selon la réglementation en vigueur à la date de remise des offres.</w:t>
      </w:r>
    </w:p>
    <w:p w14:paraId="17EEC7D0"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3E74282A" w14:textId="43C03FA3"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Toutefois, le </w:t>
      </w:r>
      <w:r w:rsidRPr="00330BE3">
        <w:rPr>
          <w:rFonts w:ascii="Calibri" w:eastAsia="Times New Roman" w:hAnsi="Calibri" w:cs="Calibri"/>
          <w:color w:val="0070C0"/>
          <w:sz w:val="20"/>
          <w:szCs w:val="20"/>
          <w:lang w:eastAsia="fr-FR"/>
        </w:rPr>
        <w:t>FSH</w:t>
      </w:r>
      <w:r w:rsidRPr="00330BE3">
        <w:rPr>
          <w:rFonts w:ascii="Calibri" w:eastAsia="Times New Roman" w:hAnsi="Calibri" w:cs="Calibri"/>
          <w:sz w:val="20"/>
          <w:szCs w:val="20"/>
          <w:lang w:eastAsia="fr-FR"/>
        </w:rPr>
        <w:t xml:space="preserve"> peut être amené à réaliser des opérations soumises aux taux normaux de TGC. Dans ce cas les précisions seront apportées dans l’acte d’engagement.</w:t>
      </w:r>
    </w:p>
    <w:p w14:paraId="0935B68B" w14:textId="77777777" w:rsidR="00330BE3" w:rsidRPr="00330BE3" w:rsidRDefault="00330BE3" w:rsidP="00330BE3">
      <w:pPr>
        <w:spacing w:after="0" w:line="240" w:lineRule="auto"/>
        <w:jc w:val="both"/>
        <w:rPr>
          <w:rFonts w:ascii="Calibri" w:eastAsia="Times New Roman" w:hAnsi="Calibri" w:cs="Calibri"/>
          <w:color w:val="C45911"/>
          <w:sz w:val="20"/>
          <w:szCs w:val="20"/>
          <w:lang w:eastAsia="fr-FR"/>
        </w:rPr>
      </w:pPr>
    </w:p>
    <w:p w14:paraId="6CA89975" w14:textId="77777777" w:rsidR="00330BE3" w:rsidRPr="00330BE3" w:rsidRDefault="00330BE3" w:rsidP="00CB513B">
      <w:pPr>
        <w:numPr>
          <w:ilvl w:val="2"/>
          <w:numId w:val="25"/>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01" w:name="_Toc77082390"/>
      <w:r w:rsidRPr="00330BE3">
        <w:rPr>
          <w:rFonts w:ascii="Calibri" w:eastAsia="Times New Roman" w:hAnsi="Calibri" w:cs="Calibri"/>
          <w:b/>
          <w:color w:val="C45911"/>
          <w:sz w:val="20"/>
          <w:szCs w:val="20"/>
          <w:lang w:eastAsia="fr-FR"/>
        </w:rPr>
        <w:t>Etablissement des prix</w:t>
      </w:r>
      <w:bookmarkEnd w:id="101"/>
    </w:p>
    <w:p w14:paraId="1B1408BB" w14:textId="77777777" w:rsidR="00330BE3" w:rsidRPr="00330BE3" w:rsidRDefault="00330BE3" w:rsidP="00330BE3">
      <w:pPr>
        <w:tabs>
          <w:tab w:val="left" w:pos="851"/>
          <w:tab w:val="left" w:pos="1701"/>
        </w:tabs>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prix sont établis conformément à l’article 9 du CCAG.</w:t>
      </w:r>
    </w:p>
    <w:p w14:paraId="6A9F9EB6" w14:textId="77777777" w:rsidR="00330BE3" w:rsidRPr="00330BE3" w:rsidRDefault="00330BE3" w:rsidP="00330BE3">
      <w:pPr>
        <w:tabs>
          <w:tab w:val="left" w:pos="851"/>
          <w:tab w:val="left" w:pos="1701"/>
        </w:tabs>
        <w:spacing w:after="0" w:line="240" w:lineRule="auto"/>
        <w:jc w:val="both"/>
        <w:rPr>
          <w:rFonts w:ascii="Calibri" w:eastAsia="Times New Roman" w:hAnsi="Calibri" w:cs="Calibri"/>
          <w:sz w:val="20"/>
          <w:szCs w:val="20"/>
          <w:lang w:eastAsia="fr-FR"/>
        </w:rPr>
      </w:pPr>
    </w:p>
    <w:p w14:paraId="08988F7A"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dimensions des ouvrages seront calculées en considérant comme normalement prévisibles les intempéries et autres phénomènes naturels indiqués ci-après, lorsqu'ils ne dépassent pas les intensités limites suivantes :</w:t>
      </w:r>
    </w:p>
    <w:p w14:paraId="5FC4E940" w14:textId="77777777" w:rsidR="00330BE3" w:rsidRPr="00330BE3" w:rsidRDefault="00330BE3" w:rsidP="00CB513B">
      <w:pPr>
        <w:numPr>
          <w:ilvl w:val="0"/>
          <w:numId w:val="4"/>
        </w:numPr>
        <w:tabs>
          <w:tab w:val="left" w:pos="567"/>
          <w:tab w:val="num" w:pos="3119"/>
        </w:tabs>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pluie 200 mm en 24 heures</w:t>
      </w:r>
    </w:p>
    <w:p w14:paraId="2035235B" w14:textId="77777777" w:rsidR="00330BE3" w:rsidRPr="00330BE3" w:rsidRDefault="00330BE3" w:rsidP="00CB513B">
      <w:pPr>
        <w:numPr>
          <w:ilvl w:val="0"/>
          <w:numId w:val="4"/>
        </w:numPr>
        <w:tabs>
          <w:tab w:val="left" w:pos="567"/>
          <w:tab w:val="num" w:pos="3119"/>
        </w:tabs>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vents 204 km/h</w:t>
      </w:r>
    </w:p>
    <w:p w14:paraId="319A0B23" w14:textId="77777777" w:rsidR="00330BE3" w:rsidRPr="00330BE3" w:rsidRDefault="00330BE3" w:rsidP="00330BE3">
      <w:pPr>
        <w:tabs>
          <w:tab w:val="left" w:pos="567"/>
          <w:tab w:val="num" w:pos="3119"/>
        </w:tabs>
        <w:spacing w:after="0" w:line="240" w:lineRule="auto"/>
        <w:jc w:val="both"/>
        <w:rPr>
          <w:rFonts w:ascii="Calibri" w:eastAsia="Times New Roman" w:hAnsi="Calibri" w:cs="Calibri"/>
          <w:sz w:val="20"/>
          <w:szCs w:val="20"/>
          <w:lang w:eastAsia="fr-FR"/>
        </w:rPr>
      </w:pPr>
    </w:p>
    <w:p w14:paraId="7DAA1694"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montant du marché représente la valeur des constructions, fournitures et travaux d'installation et de mise en ordre de marche d'après les descriptifs et les plans de conception, y compris toutes dépenses annexes ci-après, ainsi que les dessins d'exécution, les métrés, attachements, situations, les détails et les finitions considérés comme faisant partie des règles de l'art sans qu'il soit besoin de les décrire plus explicitement.</w:t>
      </w:r>
    </w:p>
    <w:p w14:paraId="013115F1"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532380DD"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prix du marché sont réputés comprendre toutes les sujétions et toutes les dépenses nécessaires à la réalisation totale et définitive des ouvrages.</w:t>
      </w:r>
    </w:p>
    <w:p w14:paraId="14136E9D"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En particulier l'entreprise ne pourra élever aucune réclamation du fait de l'exécution sur le même site, de travaux attribués à d'autres entreprises, et devra assurer la protection du matériel installé par celles-ci vis-à-vis des nuisances occasionnées par ses propres travaux.</w:t>
      </w:r>
    </w:p>
    <w:p w14:paraId="4887312F"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576C21A" w14:textId="10D5E4B9" w:rsidR="00330BE3" w:rsidRPr="00330BE3" w:rsidRDefault="00D10202"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lastRenderedPageBreak/>
        <w:t>À tout moment</w:t>
      </w:r>
      <w:r w:rsidR="00330BE3" w:rsidRPr="00330BE3">
        <w:rPr>
          <w:rFonts w:ascii="Calibri" w:eastAsia="Times New Roman" w:hAnsi="Calibri" w:cs="Calibri"/>
          <w:sz w:val="20"/>
          <w:szCs w:val="20"/>
          <w:lang w:eastAsia="fr-FR"/>
        </w:rPr>
        <w:t xml:space="preserve">, le maître d’œuvre peut demander notamment par : ordre de service, PV de réunion de chantier, etc… leurs sous-détails de prix aux entreprises qui devront les lui fournir dans le délai indiqué, sous peine de pénalités journalières de 20.000 F par jour calendaire de retard. </w:t>
      </w:r>
    </w:p>
    <w:p w14:paraId="380113BF"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1C5F57FC" w14:textId="77777777" w:rsidR="00330BE3" w:rsidRPr="00330BE3" w:rsidRDefault="00330BE3" w:rsidP="00CB513B">
      <w:pPr>
        <w:numPr>
          <w:ilvl w:val="2"/>
          <w:numId w:val="25"/>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02" w:name="_Toc269837564"/>
      <w:bookmarkStart w:id="103" w:name="_Toc269882113"/>
      <w:bookmarkStart w:id="104" w:name="_Toc269907685"/>
      <w:bookmarkStart w:id="105" w:name="_Toc77082391"/>
      <w:r w:rsidRPr="00330BE3">
        <w:rPr>
          <w:rFonts w:ascii="Calibri" w:eastAsia="Times New Roman" w:hAnsi="Calibri" w:cs="Calibri"/>
          <w:b/>
          <w:color w:val="C45911"/>
          <w:sz w:val="20"/>
          <w:szCs w:val="20"/>
          <w:lang w:eastAsia="fr-FR"/>
        </w:rPr>
        <w:t>Règlement des comptes</w:t>
      </w:r>
      <w:bookmarkEnd w:id="102"/>
      <w:bookmarkEnd w:id="103"/>
      <w:bookmarkEnd w:id="104"/>
      <w:bookmarkEnd w:id="105"/>
    </w:p>
    <w:p w14:paraId="10BF30F9" w14:textId="77777777" w:rsidR="00330BE3" w:rsidRPr="00330BE3" w:rsidRDefault="00330BE3" w:rsidP="00330BE3">
      <w:pPr>
        <w:keepNext/>
        <w:numPr>
          <w:ilvl w:val="7"/>
          <w:numId w:val="0"/>
        </w:numPr>
        <w:spacing w:after="0" w:line="240" w:lineRule="auto"/>
        <w:jc w:val="both"/>
        <w:outlineLvl w:val="7"/>
        <w:rPr>
          <w:rFonts w:ascii="Calibri" w:eastAsia="Times New Roman" w:hAnsi="Calibri" w:cs="Calibri"/>
          <w:b/>
          <w:bCs/>
          <w:color w:val="808080"/>
          <w:sz w:val="20"/>
          <w:szCs w:val="20"/>
          <w:lang w:eastAsia="fr-FR"/>
        </w:rPr>
      </w:pPr>
    </w:p>
    <w:p w14:paraId="11C66C71" w14:textId="77777777" w:rsidR="00330BE3" w:rsidRPr="00330BE3" w:rsidRDefault="00330BE3" w:rsidP="00330BE3">
      <w:pPr>
        <w:keepNext/>
        <w:numPr>
          <w:ilvl w:val="7"/>
          <w:numId w:val="0"/>
        </w:numPr>
        <w:spacing w:after="0" w:line="240" w:lineRule="auto"/>
        <w:jc w:val="both"/>
        <w:outlineLvl w:val="3"/>
        <w:rPr>
          <w:rFonts w:ascii="Calibri" w:eastAsia="Times New Roman" w:hAnsi="Calibri" w:cs="Calibri"/>
          <w:b/>
          <w:bCs/>
          <w:i/>
          <w:color w:val="808080"/>
          <w:sz w:val="20"/>
          <w:szCs w:val="20"/>
          <w:lang w:eastAsia="fr-FR"/>
        </w:rPr>
      </w:pPr>
      <w:r w:rsidRPr="00330BE3">
        <w:rPr>
          <w:rFonts w:ascii="Calibri" w:eastAsia="Times New Roman" w:hAnsi="Calibri" w:cs="Calibri"/>
          <w:b/>
          <w:bCs/>
          <w:i/>
          <w:color w:val="808080"/>
          <w:sz w:val="20"/>
          <w:szCs w:val="20"/>
          <w:lang w:eastAsia="fr-FR"/>
        </w:rPr>
        <w:t>Ouvrages réglés à prix forfaitaires</w:t>
      </w:r>
    </w:p>
    <w:p w14:paraId="043AF66F"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ouvrages seront réglés par des prix forfaitaires dont le libellé est donné dans le cadre de décomposition du prix global et forfaitaire (DPGF).</w:t>
      </w:r>
    </w:p>
    <w:p w14:paraId="650CA975" w14:textId="77777777" w:rsidR="00330BE3" w:rsidRPr="00330BE3" w:rsidRDefault="00330BE3" w:rsidP="00330BE3">
      <w:pPr>
        <w:tabs>
          <w:tab w:val="left" w:pos="2977"/>
        </w:tabs>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Décomposition du Prix Global et Forfaitaire proposée et acceptée par l'entrepreneur constitue un avant-métré forfaitaire.</w:t>
      </w:r>
    </w:p>
    <w:p w14:paraId="31CDE2FE" w14:textId="13501FDA" w:rsidR="00330BE3" w:rsidRPr="00330BE3" w:rsidRDefault="00330BE3" w:rsidP="00330BE3">
      <w:pPr>
        <w:tabs>
          <w:tab w:val="left" w:pos="2977"/>
        </w:tabs>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Les divergences éventuelles relevées en cours d'exécution par rapport aux quantités figurant à ce document, sans que ces variations résultent d'ordres exprès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de même que les erreurs qui pourraient être décelées dans les calculs ayant fixé le prix forfaitaire ne peuvent en aucun cas conduire à une modification de celui-ci.</w:t>
      </w:r>
    </w:p>
    <w:p w14:paraId="4289FCEB" w14:textId="77777777" w:rsidR="00330BE3" w:rsidRPr="00330BE3" w:rsidRDefault="00330BE3" w:rsidP="00330BE3">
      <w:pPr>
        <w:tabs>
          <w:tab w:val="left" w:pos="2977"/>
        </w:tabs>
        <w:spacing w:after="0" w:line="240" w:lineRule="auto"/>
        <w:jc w:val="both"/>
        <w:rPr>
          <w:rFonts w:ascii="Calibri" w:eastAsia="Times New Roman" w:hAnsi="Calibri" w:cs="Calibri"/>
          <w:sz w:val="20"/>
          <w:szCs w:val="20"/>
          <w:lang w:eastAsia="fr-FR"/>
        </w:rPr>
      </w:pPr>
    </w:p>
    <w:p w14:paraId="42B8AA9F" w14:textId="77777777" w:rsidR="00330BE3" w:rsidRPr="00330BE3" w:rsidRDefault="00330BE3" w:rsidP="00330BE3">
      <w:pPr>
        <w:keepNext/>
        <w:spacing w:after="0" w:line="240" w:lineRule="auto"/>
        <w:jc w:val="both"/>
        <w:outlineLvl w:val="3"/>
        <w:rPr>
          <w:rFonts w:ascii="Calibri" w:eastAsia="Times New Roman" w:hAnsi="Calibri" w:cs="Calibri"/>
          <w:b/>
          <w:bCs/>
          <w:i/>
          <w:color w:val="808080"/>
          <w:sz w:val="20"/>
          <w:szCs w:val="20"/>
          <w:lang w:eastAsia="fr-FR"/>
        </w:rPr>
      </w:pPr>
      <w:r w:rsidRPr="00330BE3">
        <w:rPr>
          <w:rFonts w:ascii="Calibri" w:eastAsia="Times New Roman" w:hAnsi="Calibri" w:cs="Calibri"/>
          <w:b/>
          <w:bCs/>
          <w:i/>
          <w:color w:val="808080"/>
          <w:sz w:val="20"/>
          <w:szCs w:val="20"/>
          <w:lang w:eastAsia="fr-FR"/>
        </w:rPr>
        <w:t>Variation des quantités des lots au forfait</w:t>
      </w:r>
    </w:p>
    <w:p w14:paraId="41767B24" w14:textId="29A306AC" w:rsidR="00330BE3" w:rsidRPr="00330BE3" w:rsidRDefault="00330BE3" w:rsidP="00330BE3">
      <w:pPr>
        <w:tabs>
          <w:tab w:val="left" w:pos="2977"/>
        </w:tabs>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Lorsque des travaux ordonnés par le Maître d'œuvre en accord avec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modifient l'importance de certaines natures d'ouvrages, la DPGF servira à calculer les montants des plus ou moins-values.</w:t>
      </w:r>
    </w:p>
    <w:p w14:paraId="795EE4B3" w14:textId="77777777" w:rsidR="00330BE3" w:rsidRPr="00330BE3" w:rsidRDefault="00330BE3" w:rsidP="00330BE3">
      <w:pPr>
        <w:tabs>
          <w:tab w:val="left" w:pos="2977"/>
        </w:tabs>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prix est rectifié par application des prix unitaires de la DPGF. A défaut, de nouveaux prix seront établis comme le prescrit le CCAG.</w:t>
      </w:r>
    </w:p>
    <w:p w14:paraId="487891F3"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S’il advenait qu’une variation des quantités commandées entraine une variation à la baisse du montant total du marché de plus de quinze pour cent (15%), les parties conviennent de se rencontrer afin d’évoquer la situation et éventuellement la mise en place d’une indemnité compensatrice qui ne saurait excéder en aucun cas cinq pour cent (5%) du seul montant de la variation de la masse des travaux. </w:t>
      </w:r>
    </w:p>
    <w:p w14:paraId="5483F8E8"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5F0D01E" w14:textId="77777777" w:rsidR="00330BE3" w:rsidRPr="00330BE3" w:rsidRDefault="00330BE3" w:rsidP="00330BE3">
      <w:pPr>
        <w:keepNext/>
        <w:numPr>
          <w:ilvl w:val="7"/>
          <w:numId w:val="0"/>
        </w:numPr>
        <w:spacing w:after="0" w:line="240" w:lineRule="auto"/>
        <w:jc w:val="both"/>
        <w:outlineLvl w:val="3"/>
        <w:rPr>
          <w:rFonts w:ascii="Calibri" w:eastAsia="Times New Roman" w:hAnsi="Calibri" w:cs="Calibri"/>
          <w:b/>
          <w:bCs/>
          <w:i/>
          <w:color w:val="808080"/>
          <w:sz w:val="20"/>
          <w:szCs w:val="20"/>
          <w:lang w:eastAsia="fr-FR"/>
        </w:rPr>
      </w:pPr>
      <w:r w:rsidRPr="00330BE3">
        <w:rPr>
          <w:rFonts w:ascii="Calibri" w:eastAsia="Times New Roman" w:hAnsi="Calibri" w:cs="Calibri"/>
          <w:b/>
          <w:bCs/>
          <w:i/>
          <w:color w:val="808080"/>
          <w:sz w:val="20"/>
          <w:szCs w:val="20"/>
          <w:lang w:eastAsia="fr-FR"/>
        </w:rPr>
        <w:t xml:space="preserve">Ouvrages au métré </w:t>
      </w:r>
    </w:p>
    <w:p w14:paraId="626D080E"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ouvrages seront réglés par application aux quantités réellement exécutées et contrôlées des prix figurant au bordereau des prix unitaires (BPU).</w:t>
      </w:r>
    </w:p>
    <w:p w14:paraId="0BDAF647" w14:textId="77777777" w:rsidR="00330BE3" w:rsidRPr="00330BE3" w:rsidRDefault="00330BE3" w:rsidP="00330BE3">
      <w:pPr>
        <w:tabs>
          <w:tab w:val="left" w:pos="2977"/>
        </w:tabs>
        <w:spacing w:after="0" w:line="240" w:lineRule="auto"/>
        <w:jc w:val="both"/>
        <w:rPr>
          <w:rFonts w:ascii="Calibri" w:eastAsia="Times New Roman" w:hAnsi="Calibri" w:cs="Calibri"/>
          <w:sz w:val="20"/>
          <w:szCs w:val="20"/>
          <w:lang w:eastAsia="fr-FR"/>
        </w:rPr>
      </w:pPr>
    </w:p>
    <w:p w14:paraId="6A26B890" w14:textId="77777777" w:rsidR="00330BE3" w:rsidRPr="00330BE3" w:rsidRDefault="00330BE3" w:rsidP="00330BE3">
      <w:pPr>
        <w:keepNext/>
        <w:spacing w:after="0" w:line="240" w:lineRule="auto"/>
        <w:jc w:val="both"/>
        <w:outlineLvl w:val="3"/>
        <w:rPr>
          <w:rFonts w:ascii="Calibri" w:eastAsia="Times New Roman" w:hAnsi="Calibri" w:cs="Calibri"/>
          <w:b/>
          <w:bCs/>
          <w:i/>
          <w:color w:val="808080"/>
          <w:sz w:val="20"/>
          <w:szCs w:val="20"/>
          <w:lang w:eastAsia="fr-FR"/>
        </w:rPr>
      </w:pPr>
      <w:r w:rsidRPr="00330BE3">
        <w:rPr>
          <w:rFonts w:ascii="Calibri" w:eastAsia="Times New Roman" w:hAnsi="Calibri" w:cs="Calibri"/>
          <w:b/>
          <w:bCs/>
          <w:i/>
          <w:color w:val="808080"/>
          <w:sz w:val="20"/>
          <w:szCs w:val="20"/>
          <w:lang w:eastAsia="fr-FR"/>
        </w:rPr>
        <w:t>Variation des quantités des lots au métré</w:t>
      </w:r>
    </w:p>
    <w:p w14:paraId="6A83640C"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S’il advenait qu’une variation des quantités commandées entraine une variation à la baisse du montant total du marché de plus de vingt-cinq pour cent (25%), les parties conviennent de se rencontrer afin d’évoquer la situation et éventuellement la mise en place d’une indemnité compensatrice qui ne saurait excéder en aucun cas cinq pour cent (5%) du seul montant de la variation de la masse des travaux. </w:t>
      </w:r>
    </w:p>
    <w:p w14:paraId="4DA2043D" w14:textId="77777777" w:rsidR="00330BE3" w:rsidRPr="00330BE3" w:rsidRDefault="00330BE3" w:rsidP="00330BE3">
      <w:pPr>
        <w:tabs>
          <w:tab w:val="left" w:pos="2977"/>
        </w:tabs>
        <w:spacing w:after="0" w:line="240" w:lineRule="auto"/>
        <w:jc w:val="both"/>
        <w:rPr>
          <w:rFonts w:ascii="Calibri" w:eastAsia="Times New Roman" w:hAnsi="Calibri" w:cs="Calibri"/>
          <w:sz w:val="20"/>
          <w:szCs w:val="20"/>
          <w:lang w:eastAsia="fr-FR"/>
        </w:rPr>
      </w:pPr>
    </w:p>
    <w:p w14:paraId="5B8976DE" w14:textId="77777777" w:rsidR="00330BE3" w:rsidRPr="00330BE3" w:rsidRDefault="00330BE3" w:rsidP="00CB513B">
      <w:pPr>
        <w:numPr>
          <w:ilvl w:val="2"/>
          <w:numId w:val="25"/>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06" w:name="_Toc269837565"/>
      <w:bookmarkStart w:id="107" w:name="_Toc269882114"/>
      <w:bookmarkStart w:id="108" w:name="_Toc269907686"/>
      <w:bookmarkStart w:id="109" w:name="_Toc77082392"/>
      <w:r w:rsidRPr="00330BE3">
        <w:rPr>
          <w:rFonts w:ascii="Calibri" w:eastAsia="Times New Roman" w:hAnsi="Calibri" w:cs="Calibri"/>
          <w:b/>
          <w:color w:val="C45911"/>
          <w:sz w:val="20"/>
          <w:szCs w:val="20"/>
          <w:lang w:eastAsia="fr-FR"/>
        </w:rPr>
        <w:t>Ouvrages ou prestations non prévus au marché</w:t>
      </w:r>
      <w:bookmarkEnd w:id="106"/>
      <w:bookmarkEnd w:id="107"/>
      <w:bookmarkEnd w:id="108"/>
      <w:bookmarkEnd w:id="109"/>
    </w:p>
    <w:p w14:paraId="43A21344" w14:textId="3A0FDAAC"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Lorsque des travaux supplémentaires doivent être réalisés par l'entrepreneur sur ordre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les travaux ne seront exécutés qu’après notification par ordre de service de ce dernier. </w:t>
      </w:r>
    </w:p>
    <w:p w14:paraId="3BC9F1C4"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4D4CD2C8" w14:textId="77777777" w:rsidR="00330BE3" w:rsidRPr="00330BE3" w:rsidRDefault="00330BE3" w:rsidP="00CB513B">
      <w:pPr>
        <w:numPr>
          <w:ilvl w:val="2"/>
          <w:numId w:val="25"/>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10" w:name="_Toc269837566"/>
      <w:bookmarkStart w:id="111" w:name="_Toc269882115"/>
      <w:bookmarkStart w:id="112" w:name="_Toc269907687"/>
      <w:bookmarkStart w:id="113" w:name="_Toc77082393"/>
      <w:r w:rsidRPr="00330BE3">
        <w:rPr>
          <w:rFonts w:ascii="Calibri" w:eastAsia="Times New Roman" w:hAnsi="Calibri" w:cs="Calibri"/>
          <w:b/>
          <w:color w:val="C45911"/>
          <w:sz w:val="20"/>
          <w:szCs w:val="20"/>
          <w:lang w:eastAsia="fr-FR"/>
        </w:rPr>
        <w:t>Projets de décompte</w:t>
      </w:r>
      <w:bookmarkEnd w:id="110"/>
      <w:bookmarkEnd w:id="111"/>
      <w:bookmarkEnd w:id="112"/>
      <w:bookmarkEnd w:id="113"/>
    </w:p>
    <w:p w14:paraId="173F0FAF"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projets de décompte sont présentés conformément aux articles 19.4 et 19.5 du CCAG.</w:t>
      </w:r>
    </w:p>
    <w:p w14:paraId="69497BEC"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modalités particulières sont précisées à l'article 5.6 du présent CCAP.</w:t>
      </w:r>
    </w:p>
    <w:p w14:paraId="4323F449"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555F6F68" w14:textId="77777777" w:rsidR="00330BE3" w:rsidRPr="00330BE3" w:rsidRDefault="00330BE3" w:rsidP="00CB513B">
      <w:pPr>
        <w:numPr>
          <w:ilvl w:val="2"/>
          <w:numId w:val="25"/>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14" w:name="_Toc269837567"/>
      <w:bookmarkStart w:id="115" w:name="_Toc269882116"/>
      <w:bookmarkStart w:id="116" w:name="_Toc269907688"/>
      <w:bookmarkStart w:id="117" w:name="_Toc77082394"/>
      <w:r w:rsidRPr="00330BE3">
        <w:rPr>
          <w:rFonts w:ascii="Calibri" w:eastAsia="Times New Roman" w:hAnsi="Calibri" w:cs="Calibri"/>
          <w:b/>
          <w:color w:val="C45911"/>
          <w:sz w:val="20"/>
          <w:szCs w:val="20"/>
          <w:lang w:eastAsia="fr-FR"/>
        </w:rPr>
        <w:t>Modalités de paiement</w:t>
      </w:r>
      <w:bookmarkEnd w:id="114"/>
      <w:bookmarkEnd w:id="115"/>
      <w:bookmarkEnd w:id="116"/>
      <w:bookmarkEnd w:id="117"/>
    </w:p>
    <w:p w14:paraId="4941CF48"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paiements seront effectués par virement bancaire dans le respect des délais légaux applicables en Nouvelle-Calédonie et après remise par le contractant d'une facture ou situation en bonne et due forme.</w:t>
      </w:r>
    </w:p>
    <w:p w14:paraId="7CB9E993"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342A63D"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 service comptabilité du FSH/FCH procède mensuellement à deux cessions de règlements. </w:t>
      </w:r>
    </w:p>
    <w:p w14:paraId="2EF03320"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4FE6189C"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Toute erreur ou omission relevée sur une facture ou situation qui obligerait le FSH/FCH à refuser le document décalerait d'autant le délai de règlement sans que le FSH/FCH ne puisse en être tenu pour responsable.</w:t>
      </w:r>
    </w:p>
    <w:p w14:paraId="494AFC2D"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5CB92C94" w14:textId="77777777" w:rsidR="00330BE3" w:rsidRPr="00330BE3" w:rsidRDefault="00330BE3" w:rsidP="00330BE3">
      <w:pPr>
        <w:keepNext/>
        <w:numPr>
          <w:ilvl w:val="2"/>
          <w:numId w:val="0"/>
        </w:numPr>
        <w:spacing w:after="0" w:line="240" w:lineRule="auto"/>
        <w:ind w:left="709" w:hanging="709"/>
        <w:jc w:val="both"/>
        <w:outlineLvl w:val="2"/>
        <w:rPr>
          <w:rFonts w:ascii="Calibri" w:eastAsia="Times New Roman" w:hAnsi="Calibri" w:cs="Calibri"/>
          <w:b/>
          <w:color w:val="ED7D31"/>
          <w:sz w:val="20"/>
          <w:szCs w:val="20"/>
          <w:lang w:eastAsia="fr-FR"/>
        </w:rPr>
      </w:pPr>
      <w:bookmarkStart w:id="118" w:name="_Toc77082395"/>
      <w:r w:rsidRPr="00330BE3">
        <w:rPr>
          <w:rFonts w:ascii="Calibri" w:eastAsia="Times New Roman" w:hAnsi="Calibri" w:cs="Calibri"/>
          <w:b/>
          <w:color w:val="C45911"/>
          <w:sz w:val="20"/>
          <w:szCs w:val="20"/>
          <w:lang w:eastAsia="fr-FR"/>
        </w:rPr>
        <w:t>3.2.7 Demandes d’acomptes et factures dématérialisées</w:t>
      </w:r>
      <w:bookmarkEnd w:id="118"/>
    </w:p>
    <w:p w14:paraId="46F008A0"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sz w:val="20"/>
          <w:szCs w:val="20"/>
          <w:bdr w:val="none" w:sz="0" w:space="0" w:color="auto" w:frame="1"/>
          <w:shd w:val="clear" w:color="auto" w:fill="FFFFFF"/>
          <w:lang w:eastAsia="fr-FR"/>
        </w:rPr>
      </w:pPr>
      <w:r w:rsidRPr="00330BE3">
        <w:rPr>
          <w:rFonts w:ascii="Calibri" w:eastAsia="Times New Roman" w:hAnsi="Calibri" w:cs="Calibri"/>
          <w:color w:val="000000"/>
          <w:sz w:val="20"/>
          <w:szCs w:val="20"/>
          <w:bdr w:val="none" w:sz="0" w:space="0" w:color="auto" w:frame="1"/>
          <w:shd w:val="clear" w:color="auto" w:fill="FFFFFF"/>
          <w:lang w:eastAsia="fr-FR"/>
        </w:rPr>
        <w:t xml:space="preserve">Les demandes d’acompte sont établies par le titulaire </w:t>
      </w:r>
      <w:r w:rsidRPr="00330BE3">
        <w:rPr>
          <w:rFonts w:ascii="Calibri" w:eastAsia="Times New Roman" w:hAnsi="Calibri" w:cs="Calibri"/>
          <w:sz w:val="20"/>
          <w:szCs w:val="20"/>
          <w:bdr w:val="none" w:sz="0" w:space="0" w:color="auto" w:frame="1"/>
          <w:shd w:val="clear" w:color="auto" w:fill="FFFFFF"/>
          <w:lang w:eastAsia="fr-FR"/>
        </w:rPr>
        <w:t>exclusivement selon le modèle du FSH/FCH.</w:t>
      </w:r>
    </w:p>
    <w:p w14:paraId="0187BA52"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4F03873F" w14:textId="208B36C3" w:rsidR="00330BE3" w:rsidRPr="00330BE3" w:rsidRDefault="00330BE3" w:rsidP="00330BE3">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r w:rsidRPr="00330BE3">
        <w:rPr>
          <w:rFonts w:ascii="Calibri" w:eastAsia="Times New Roman" w:hAnsi="Calibri" w:cs="Calibri"/>
          <w:color w:val="000000"/>
          <w:sz w:val="20"/>
          <w:szCs w:val="20"/>
          <w:bdr w:val="none" w:sz="0" w:space="0" w:color="auto" w:frame="1"/>
          <w:shd w:val="clear" w:color="auto" w:fill="FFFFFF"/>
          <w:lang w:eastAsia="fr-FR"/>
        </w:rPr>
        <w:t xml:space="preserve">Les demandes d’acompte et les factures signées par le titulaire, et visées par le MOE et l’OPC, sont transmises au </w:t>
      </w:r>
      <w:r w:rsidR="001636DE">
        <w:rPr>
          <w:rFonts w:ascii="Calibri" w:eastAsia="Times New Roman" w:hAnsi="Calibri" w:cs="Calibri"/>
          <w:color w:val="000000"/>
          <w:sz w:val="20"/>
          <w:szCs w:val="20"/>
          <w:bdr w:val="none" w:sz="0" w:space="0" w:color="auto" w:frame="1"/>
          <w:shd w:val="clear" w:color="auto" w:fill="FFFFFF"/>
          <w:lang w:eastAsia="fr-FR"/>
        </w:rPr>
        <w:t>MO</w:t>
      </w:r>
      <w:r w:rsidRPr="00330BE3">
        <w:rPr>
          <w:rFonts w:ascii="Calibri" w:eastAsia="Times New Roman" w:hAnsi="Calibri" w:cs="Calibri"/>
          <w:color w:val="000000"/>
          <w:sz w:val="20"/>
          <w:szCs w:val="20"/>
          <w:bdr w:val="none" w:sz="0" w:space="0" w:color="auto" w:frame="1"/>
          <w:shd w:val="clear" w:color="auto" w:fill="FFFFFF"/>
          <w:lang w:eastAsia="fr-FR"/>
        </w:rPr>
        <w:t xml:space="preserve"> </w:t>
      </w:r>
      <w:r w:rsidRPr="00330BE3">
        <w:rPr>
          <w:rFonts w:ascii="Calibri" w:eastAsia="Times New Roman" w:hAnsi="Calibri" w:cs="Calibri"/>
          <w:sz w:val="20"/>
          <w:szCs w:val="20"/>
          <w:bdr w:val="none" w:sz="0" w:space="0" w:color="auto" w:frame="1"/>
          <w:shd w:val="clear" w:color="auto" w:fill="FFFFFF"/>
          <w:lang w:eastAsia="fr-FR"/>
        </w:rPr>
        <w:t>au format électronique (format PDF)</w:t>
      </w:r>
      <w:r w:rsidRPr="00330BE3">
        <w:rPr>
          <w:rFonts w:ascii="Calibri" w:eastAsia="Times New Roman" w:hAnsi="Calibri" w:cs="Calibri"/>
          <w:color w:val="000000"/>
          <w:sz w:val="20"/>
          <w:szCs w:val="20"/>
          <w:bdr w:val="none" w:sz="0" w:space="0" w:color="auto" w:frame="1"/>
          <w:shd w:val="clear" w:color="auto" w:fill="FFFFFF"/>
          <w:lang w:eastAsia="fr-FR"/>
        </w:rPr>
        <w:t xml:space="preserve"> à l’adresse courriel suivante : </w:t>
      </w:r>
    </w:p>
    <w:p w14:paraId="55686337" w14:textId="77777777" w:rsidR="00330BE3" w:rsidRPr="00330BE3" w:rsidRDefault="00095E15" w:rsidP="00330BE3">
      <w:pPr>
        <w:shd w:val="clear" w:color="auto" w:fill="FFFFFF"/>
        <w:spacing w:after="0" w:line="240" w:lineRule="auto"/>
        <w:jc w:val="both"/>
        <w:textAlignment w:val="baseline"/>
        <w:rPr>
          <w:rFonts w:ascii="Calibri" w:eastAsia="Times New Roman" w:hAnsi="Calibri" w:cs="Calibri"/>
          <w:b/>
          <w:color w:val="5B9BD5"/>
          <w:sz w:val="20"/>
          <w:szCs w:val="20"/>
          <w:bdr w:val="none" w:sz="0" w:space="0" w:color="auto" w:frame="1"/>
          <w:shd w:val="clear" w:color="auto" w:fill="FFFFFF"/>
          <w:lang w:eastAsia="fr-FR"/>
        </w:rPr>
      </w:pPr>
      <w:hyperlink r:id="rId8" w:history="1">
        <w:r w:rsidR="00330BE3" w:rsidRPr="00330BE3">
          <w:rPr>
            <w:rFonts w:ascii="Calibri" w:eastAsia="Times New Roman" w:hAnsi="Calibri" w:cs="Calibri"/>
            <w:b/>
            <w:color w:val="5B9BD5"/>
            <w:sz w:val="20"/>
            <w:szCs w:val="20"/>
            <w:bdr w:val="none" w:sz="0" w:space="0" w:color="auto" w:frame="1"/>
            <w:shd w:val="clear" w:color="auto" w:fill="FFFFFF"/>
            <w:lang w:eastAsia="fr-FR"/>
          </w:rPr>
          <w:t>operationsfactures@fsh.nc</w:t>
        </w:r>
      </w:hyperlink>
    </w:p>
    <w:p w14:paraId="20B3066E"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p>
    <w:p w14:paraId="0F0A6E73"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sz w:val="20"/>
          <w:szCs w:val="20"/>
          <w:bdr w:val="none" w:sz="0" w:space="0" w:color="auto" w:frame="1"/>
          <w:shd w:val="clear" w:color="auto" w:fill="FFFFFF"/>
          <w:lang w:eastAsia="fr-FR"/>
        </w:rPr>
      </w:pPr>
      <w:r w:rsidRPr="00330BE3">
        <w:rPr>
          <w:rFonts w:ascii="Calibri" w:eastAsia="Times New Roman" w:hAnsi="Calibri" w:cs="Calibri"/>
          <w:sz w:val="20"/>
          <w:szCs w:val="20"/>
          <w:bdr w:val="none" w:sz="0" w:space="0" w:color="auto" w:frame="1"/>
          <w:shd w:val="clear" w:color="auto" w:fill="FFFFFF"/>
          <w:lang w:eastAsia="fr-FR"/>
        </w:rPr>
        <w:lastRenderedPageBreak/>
        <w:t>Attention pour être recevable chaque courriel ne devra contenir qu’un seul décompte ou facture.</w:t>
      </w:r>
    </w:p>
    <w:p w14:paraId="1E3BE601"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p>
    <w:p w14:paraId="7AF37EFD"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r w:rsidRPr="00330BE3">
        <w:rPr>
          <w:rFonts w:ascii="Calibri" w:eastAsia="Times New Roman" w:hAnsi="Calibri" w:cs="Calibri"/>
          <w:color w:val="000000"/>
          <w:sz w:val="20"/>
          <w:szCs w:val="20"/>
          <w:bdr w:val="none" w:sz="0" w:space="0" w:color="auto" w:frame="1"/>
          <w:shd w:val="clear" w:color="auto" w:fill="FFFFFF"/>
          <w:lang w:eastAsia="fr-FR"/>
        </w:rPr>
        <w:t>Le fichier PDF de la demande d’acompte ou de la facture est dénommé comme suit :</w:t>
      </w:r>
    </w:p>
    <w:p w14:paraId="6A5BACD0" w14:textId="17102E7A" w:rsidR="00330BE3" w:rsidRPr="00330BE3" w:rsidRDefault="00330BE3" w:rsidP="00330BE3">
      <w:pPr>
        <w:shd w:val="clear" w:color="auto" w:fill="FFFFFF"/>
        <w:spacing w:after="0" w:line="240" w:lineRule="auto"/>
        <w:jc w:val="both"/>
        <w:textAlignment w:val="baseline"/>
        <w:rPr>
          <w:rFonts w:ascii="Calibri" w:eastAsia="Times New Roman" w:hAnsi="Calibri" w:cs="Calibri"/>
          <w:b/>
          <w:color w:val="5B9BD5"/>
          <w:sz w:val="20"/>
          <w:szCs w:val="20"/>
          <w:bdr w:val="none" w:sz="0" w:space="0" w:color="auto" w:frame="1"/>
          <w:shd w:val="clear" w:color="auto" w:fill="FFFFFF"/>
          <w:lang w:eastAsia="fr-FR"/>
        </w:rPr>
      </w:pPr>
      <w:r w:rsidRPr="00330BE3">
        <w:rPr>
          <w:rFonts w:ascii="Calibri" w:eastAsia="Times New Roman" w:hAnsi="Calibri" w:cs="Calibri"/>
          <w:b/>
          <w:color w:val="5B9BD5"/>
          <w:sz w:val="20"/>
          <w:szCs w:val="20"/>
          <w:bdr w:val="none" w:sz="0" w:space="0" w:color="auto" w:frame="1"/>
          <w:shd w:val="clear" w:color="auto" w:fill="FFFFFF"/>
          <w:lang w:eastAsia="fr-FR"/>
        </w:rPr>
        <w:t>N°</w:t>
      </w:r>
      <w:r w:rsidR="00D10202">
        <w:rPr>
          <w:rFonts w:ascii="Calibri" w:eastAsia="Times New Roman" w:hAnsi="Calibri" w:cs="Calibri"/>
          <w:b/>
          <w:color w:val="5B9BD5"/>
          <w:sz w:val="20"/>
          <w:szCs w:val="20"/>
          <w:bdr w:val="none" w:sz="0" w:space="0" w:color="auto" w:frame="1"/>
          <w:shd w:val="clear" w:color="auto" w:fill="FFFFFF"/>
          <w:lang w:eastAsia="fr-FR"/>
        </w:rPr>
        <w:t>12015/2026/1</w:t>
      </w:r>
      <w:r w:rsidRPr="00330BE3">
        <w:rPr>
          <w:rFonts w:ascii="Calibri" w:eastAsia="Times New Roman" w:hAnsi="Calibri" w:cs="Calibri"/>
          <w:b/>
          <w:color w:val="5B9BD5"/>
          <w:sz w:val="20"/>
          <w:szCs w:val="20"/>
          <w:bdr w:val="none" w:sz="0" w:space="0" w:color="auto" w:frame="1"/>
          <w:shd w:val="clear" w:color="auto" w:fill="FFFFFF"/>
          <w:lang w:eastAsia="fr-FR"/>
        </w:rPr>
        <w:t>-N°PosteDépense-NomFournisseur-N°</w:t>
      </w:r>
      <w:commentRangeStart w:id="119"/>
      <w:r w:rsidRPr="00330BE3">
        <w:rPr>
          <w:rFonts w:ascii="Calibri" w:eastAsia="Times New Roman" w:hAnsi="Calibri" w:cs="Calibri"/>
          <w:b/>
          <w:color w:val="5B9BD5"/>
          <w:sz w:val="20"/>
          <w:szCs w:val="20"/>
          <w:bdr w:val="none" w:sz="0" w:space="0" w:color="auto" w:frame="1"/>
          <w:shd w:val="clear" w:color="auto" w:fill="FFFFFF"/>
          <w:lang w:eastAsia="fr-FR"/>
        </w:rPr>
        <w:t>Décompte</w:t>
      </w:r>
      <w:commentRangeEnd w:id="119"/>
      <w:r w:rsidRPr="00330BE3">
        <w:rPr>
          <w:rFonts w:ascii="Times New Roman" w:eastAsia="Times New Roman" w:hAnsi="Times New Roman" w:cs="Times New Roman"/>
          <w:color w:val="5B9BD5"/>
          <w:sz w:val="16"/>
          <w:szCs w:val="16"/>
          <w:lang w:eastAsia="fr-FR"/>
        </w:rPr>
        <w:commentReference w:id="119"/>
      </w:r>
    </w:p>
    <w:p w14:paraId="5A019FF9"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p>
    <w:p w14:paraId="0B62E954"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r w:rsidRPr="00330BE3">
        <w:rPr>
          <w:rFonts w:ascii="Calibri" w:eastAsia="Times New Roman" w:hAnsi="Calibri" w:cs="Calibri"/>
          <w:color w:val="000000"/>
          <w:sz w:val="20"/>
          <w:szCs w:val="20"/>
          <w:bdr w:val="none" w:sz="0" w:space="0" w:color="auto" w:frame="1"/>
          <w:shd w:val="clear" w:color="auto" w:fill="FFFFFF"/>
          <w:lang w:eastAsia="fr-FR"/>
        </w:rPr>
        <w:t>Tout décompte ou facture non conforme ou contenant des erreurs sera renvoyé au titulaire qui en accepte les conséquences en termes de délais de paiement.</w:t>
      </w:r>
    </w:p>
    <w:p w14:paraId="6C9DF522"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color w:val="000000"/>
          <w:sz w:val="20"/>
          <w:szCs w:val="20"/>
          <w:bdr w:val="none" w:sz="0" w:space="0" w:color="auto" w:frame="1"/>
          <w:shd w:val="clear" w:color="auto" w:fill="FFFFFF"/>
          <w:lang w:eastAsia="fr-FR"/>
        </w:rPr>
      </w:pPr>
    </w:p>
    <w:p w14:paraId="02D20D58" w14:textId="77777777" w:rsidR="00330BE3" w:rsidRPr="00330BE3" w:rsidRDefault="00330BE3" w:rsidP="00330BE3">
      <w:pPr>
        <w:keepNext/>
        <w:spacing w:after="0" w:line="240" w:lineRule="auto"/>
        <w:jc w:val="both"/>
        <w:outlineLvl w:val="8"/>
        <w:rPr>
          <w:rFonts w:ascii="Calibri" w:eastAsia="Times New Roman" w:hAnsi="Calibri" w:cs="Calibri"/>
          <w:b/>
          <w:sz w:val="20"/>
          <w:szCs w:val="20"/>
          <w:u w:val="single"/>
          <w:lang w:eastAsia="fr-FR"/>
        </w:rPr>
      </w:pPr>
      <w:r w:rsidRPr="00330BE3">
        <w:rPr>
          <w:rFonts w:ascii="Calibri" w:eastAsia="Times New Roman" w:hAnsi="Calibri" w:cs="Calibri"/>
          <w:b/>
          <w:sz w:val="20"/>
          <w:szCs w:val="20"/>
          <w:u w:val="single"/>
          <w:lang w:eastAsia="fr-FR"/>
        </w:rPr>
        <w:t>Entreprise titulaire de plusieurs lots</w:t>
      </w:r>
    </w:p>
    <w:p w14:paraId="4F56A356"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L’entreprise doit présenter autant de décomptes que de lots dont elle est titulaire.</w:t>
      </w:r>
    </w:p>
    <w:p w14:paraId="49C50731"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6B1B154" w14:textId="77777777" w:rsidR="00330BE3" w:rsidRPr="00330BE3" w:rsidRDefault="00330BE3" w:rsidP="00330BE3">
      <w:p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20" w:name="_Toc77082396"/>
      <w:bookmarkStart w:id="121" w:name="_Toc269837568"/>
      <w:bookmarkStart w:id="122" w:name="_Toc269882117"/>
      <w:bookmarkStart w:id="123" w:name="_Toc269907689"/>
      <w:r w:rsidRPr="00330BE3">
        <w:rPr>
          <w:rFonts w:ascii="Calibri" w:eastAsia="Times New Roman" w:hAnsi="Calibri" w:cs="Calibri"/>
          <w:b/>
          <w:color w:val="C45911"/>
          <w:sz w:val="20"/>
          <w:szCs w:val="20"/>
          <w:lang w:eastAsia="fr-FR"/>
        </w:rPr>
        <w:t>3.2.8</w:t>
      </w:r>
      <w:r w:rsidRPr="00330BE3">
        <w:rPr>
          <w:rFonts w:ascii="Calibri" w:eastAsia="Times New Roman" w:hAnsi="Calibri" w:cs="Calibri"/>
          <w:b/>
          <w:color w:val="C45911"/>
          <w:sz w:val="20"/>
          <w:szCs w:val="20"/>
          <w:lang w:eastAsia="fr-FR"/>
        </w:rPr>
        <w:tab/>
        <w:t>Frais de mandataire et compte prorata</w:t>
      </w:r>
      <w:bookmarkEnd w:id="120"/>
    </w:p>
    <w:p w14:paraId="09ECA4C8"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éventuels frais de mandataire et de compte prorata sont réputés inclus dans le montant du marché.</w:t>
      </w:r>
    </w:p>
    <w:p w14:paraId="567A4826"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C2EBC30" w14:textId="77777777" w:rsidR="00330BE3" w:rsidRPr="00330BE3" w:rsidRDefault="00330BE3" w:rsidP="00CB513B">
      <w:pPr>
        <w:numPr>
          <w:ilvl w:val="1"/>
          <w:numId w:val="25"/>
        </w:numPr>
        <w:spacing w:after="0" w:line="240" w:lineRule="auto"/>
        <w:jc w:val="both"/>
        <w:outlineLvl w:val="1"/>
        <w:rPr>
          <w:rFonts w:ascii="Calibri" w:eastAsia="Times New Roman" w:hAnsi="Calibri" w:cs="Calibri"/>
          <w:b/>
          <w:sz w:val="20"/>
          <w:szCs w:val="20"/>
          <w:lang w:eastAsia="fr-FR"/>
        </w:rPr>
      </w:pPr>
      <w:bookmarkStart w:id="124" w:name="_Toc18580572"/>
      <w:bookmarkStart w:id="125" w:name="_Toc18580573"/>
      <w:bookmarkStart w:id="126" w:name="_Toc18580574"/>
      <w:bookmarkStart w:id="127" w:name="_Toc77082397"/>
      <w:bookmarkEnd w:id="121"/>
      <w:bookmarkEnd w:id="122"/>
      <w:bookmarkEnd w:id="123"/>
      <w:bookmarkEnd w:id="124"/>
      <w:bookmarkEnd w:id="125"/>
      <w:bookmarkEnd w:id="126"/>
      <w:r w:rsidRPr="00330BE3">
        <w:rPr>
          <w:rFonts w:ascii="Calibri" w:eastAsia="Times New Roman" w:hAnsi="Calibri" w:cs="Calibri"/>
          <w:b/>
          <w:sz w:val="20"/>
          <w:szCs w:val="20"/>
          <w:lang w:eastAsia="fr-FR"/>
        </w:rPr>
        <w:t>Variation des prix</w:t>
      </w:r>
      <w:bookmarkEnd w:id="127"/>
    </w:p>
    <w:p w14:paraId="17F643DF" w14:textId="77777777" w:rsidR="00330BE3" w:rsidRPr="00330BE3" w:rsidRDefault="00330BE3" w:rsidP="00CB513B">
      <w:pPr>
        <w:numPr>
          <w:ilvl w:val="0"/>
          <w:numId w:val="10"/>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28" w:name="_Toc269837569"/>
      <w:bookmarkStart w:id="129" w:name="_Toc269882118"/>
      <w:bookmarkStart w:id="130" w:name="_Toc269907690"/>
      <w:bookmarkStart w:id="131" w:name="_Toc77082398"/>
      <w:r w:rsidRPr="00330BE3">
        <w:rPr>
          <w:rFonts w:ascii="Calibri" w:eastAsia="Times New Roman" w:hAnsi="Calibri" w:cs="Calibri"/>
          <w:b/>
          <w:color w:val="C45911"/>
          <w:sz w:val="20"/>
          <w:szCs w:val="20"/>
          <w:lang w:eastAsia="fr-FR"/>
        </w:rPr>
        <w:t>Caractère des prix</w:t>
      </w:r>
      <w:bookmarkEnd w:id="128"/>
      <w:bookmarkEnd w:id="129"/>
      <w:bookmarkEnd w:id="130"/>
      <w:bookmarkEnd w:id="131"/>
    </w:p>
    <w:p w14:paraId="5D9691F5" w14:textId="58EF3DF5" w:rsidR="00330BE3" w:rsidRPr="00330BE3" w:rsidRDefault="00330BE3" w:rsidP="00330BE3">
      <w:pPr>
        <w:spacing w:after="0" w:line="240" w:lineRule="auto"/>
        <w:rPr>
          <w:rFonts w:ascii="Calibri" w:eastAsia="Times New Roman" w:hAnsi="Calibri" w:cs="Calibri"/>
          <w:color w:val="5B9BD5"/>
          <w:sz w:val="20"/>
          <w:szCs w:val="20"/>
          <w:lang w:eastAsia="fr-FR"/>
        </w:rPr>
      </w:pPr>
      <w:r w:rsidRPr="00330BE3">
        <w:rPr>
          <w:rFonts w:ascii="Calibri" w:eastAsia="Times New Roman" w:hAnsi="Calibri" w:cs="Calibri"/>
          <w:color w:val="5B9BD5"/>
          <w:sz w:val="20"/>
          <w:szCs w:val="20"/>
          <w:lang w:eastAsia="fr-FR"/>
        </w:rPr>
        <w:t>Les prix sont actualisables mais non révisables pour tous les lots, suivant les articles 3.3.2, 3.3.3, 3.3.4 et 3.3.5 ci-après.</w:t>
      </w:r>
    </w:p>
    <w:p w14:paraId="4D353C2B" w14:textId="77777777" w:rsidR="00330BE3" w:rsidRPr="00330BE3" w:rsidRDefault="00330BE3" w:rsidP="00330BE3">
      <w:pPr>
        <w:spacing w:after="0" w:line="240" w:lineRule="auto"/>
        <w:outlineLvl w:val="2"/>
        <w:rPr>
          <w:rFonts w:ascii="Calibri" w:eastAsia="Times New Roman" w:hAnsi="Calibri" w:cs="Calibri"/>
          <w:sz w:val="20"/>
          <w:szCs w:val="20"/>
          <w:lang w:eastAsia="fr-FR"/>
        </w:rPr>
      </w:pPr>
    </w:p>
    <w:p w14:paraId="0E5214D7" w14:textId="77777777" w:rsidR="00330BE3" w:rsidRPr="00330BE3" w:rsidRDefault="00330BE3" w:rsidP="00CB513B">
      <w:pPr>
        <w:numPr>
          <w:ilvl w:val="0"/>
          <w:numId w:val="10"/>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32" w:name="_Toc269837570"/>
      <w:bookmarkStart w:id="133" w:name="_Toc269882119"/>
      <w:bookmarkStart w:id="134" w:name="_Toc269907382"/>
      <w:bookmarkStart w:id="135" w:name="_Toc269907459"/>
      <w:bookmarkStart w:id="136" w:name="_Toc269907691"/>
      <w:bookmarkStart w:id="137" w:name="_Toc77082399"/>
      <w:r w:rsidRPr="00330BE3">
        <w:rPr>
          <w:rFonts w:ascii="Calibri" w:eastAsia="Times New Roman" w:hAnsi="Calibri" w:cs="Calibri"/>
          <w:b/>
          <w:color w:val="C45911"/>
          <w:sz w:val="20"/>
          <w:szCs w:val="20"/>
          <w:lang w:eastAsia="fr-FR"/>
        </w:rPr>
        <w:t>Mois d'établissement des prix du marché</w:t>
      </w:r>
      <w:bookmarkEnd w:id="132"/>
      <w:bookmarkEnd w:id="133"/>
      <w:bookmarkEnd w:id="134"/>
      <w:bookmarkEnd w:id="135"/>
      <w:bookmarkEnd w:id="136"/>
      <w:bookmarkEnd w:id="137"/>
    </w:p>
    <w:p w14:paraId="7DF64010"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prix du marché sont réputés établis sur la base des conditions économiques en vigueur le premier jour ouvrable du mois qui précède celui dans lequel se situe la date limite pour la remise des offres. Ce mois est appelé le "Mois d’origine des prix (mo)". Il est précisé dans l’acte d’engagement.</w:t>
      </w:r>
    </w:p>
    <w:p w14:paraId="6B049C59" w14:textId="77777777" w:rsidR="00330BE3" w:rsidRPr="00330BE3" w:rsidRDefault="00330BE3" w:rsidP="00330BE3">
      <w:pPr>
        <w:spacing w:after="0" w:line="240" w:lineRule="auto"/>
        <w:ind w:left="1500" w:hanging="1500"/>
        <w:jc w:val="both"/>
        <w:rPr>
          <w:rFonts w:ascii="Calibri" w:eastAsia="Times New Roman" w:hAnsi="Calibri" w:cs="Calibri"/>
          <w:b/>
          <w:sz w:val="20"/>
          <w:szCs w:val="20"/>
          <w:lang w:eastAsia="fr-FR"/>
        </w:rPr>
      </w:pPr>
    </w:p>
    <w:p w14:paraId="2AEEE9F6" w14:textId="77777777" w:rsidR="00330BE3" w:rsidRPr="00330BE3" w:rsidRDefault="00330BE3" w:rsidP="00CB513B">
      <w:pPr>
        <w:numPr>
          <w:ilvl w:val="0"/>
          <w:numId w:val="10"/>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38" w:name="_Toc269837571"/>
      <w:bookmarkStart w:id="139" w:name="_Toc269882120"/>
      <w:bookmarkStart w:id="140" w:name="_Toc269907692"/>
      <w:bookmarkStart w:id="141" w:name="_Toc77082400"/>
      <w:r w:rsidRPr="00330BE3">
        <w:rPr>
          <w:rFonts w:ascii="Calibri" w:eastAsia="Times New Roman" w:hAnsi="Calibri" w:cs="Calibri"/>
          <w:b/>
          <w:color w:val="C45911"/>
          <w:sz w:val="20"/>
          <w:szCs w:val="20"/>
          <w:lang w:eastAsia="fr-FR"/>
        </w:rPr>
        <w:t>Choix de l'index de référence</w:t>
      </w:r>
      <w:bookmarkEnd w:id="138"/>
      <w:bookmarkEnd w:id="139"/>
      <w:bookmarkEnd w:id="140"/>
      <w:bookmarkEnd w:id="141"/>
    </w:p>
    <w:p w14:paraId="2A923DF0"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Les index de référence, choisis en raison de leur structure pour l'actualisation des prix des travaux faisant l'objet du marché, sont les index et indices publiés par l'ISEE </w:t>
      </w:r>
      <w:commentRangeStart w:id="142"/>
      <w:r w:rsidRPr="00330BE3">
        <w:rPr>
          <w:rFonts w:ascii="Calibri" w:eastAsia="Times New Roman" w:hAnsi="Calibri" w:cs="Calibri"/>
          <w:sz w:val="20"/>
          <w:szCs w:val="20"/>
          <w:lang w:eastAsia="fr-FR"/>
        </w:rPr>
        <w:t>suivants</w:t>
      </w:r>
      <w:commentRangeEnd w:id="142"/>
      <w:r w:rsidRPr="00330BE3">
        <w:rPr>
          <w:rFonts w:ascii="Times New Roman" w:eastAsia="Times New Roman" w:hAnsi="Times New Roman" w:cs="Times New Roman"/>
          <w:sz w:val="16"/>
          <w:szCs w:val="16"/>
          <w:lang w:eastAsia="fr-FR"/>
        </w:rPr>
        <w:commentReference w:id="142"/>
      </w:r>
      <w:r w:rsidRPr="00330BE3">
        <w:rPr>
          <w:rFonts w:ascii="Calibri" w:eastAsia="Times New Roman" w:hAnsi="Calibri" w:cs="Calibri"/>
          <w:sz w:val="20"/>
          <w:szCs w:val="20"/>
          <w:lang w:eastAsia="fr-FR"/>
        </w:rPr>
        <w:t> :</w:t>
      </w:r>
    </w:p>
    <w:p w14:paraId="475EE32C"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1E3DF7A9"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tbl>
      <w:tblPr>
        <w:tblW w:w="403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6"/>
        <w:gridCol w:w="5147"/>
        <w:gridCol w:w="1526"/>
      </w:tblGrid>
      <w:tr w:rsidR="00330BE3" w:rsidRPr="00330BE3" w14:paraId="25D2DB06" w14:textId="77777777" w:rsidTr="001636DE">
        <w:trPr>
          <w:jc w:val="center"/>
        </w:trPr>
        <w:tc>
          <w:tcPr>
            <w:tcW w:w="824" w:type="pct"/>
            <w:shd w:val="clear" w:color="auto" w:fill="auto"/>
          </w:tcPr>
          <w:p w14:paraId="4A52DEB8" w14:textId="77777777" w:rsidR="00330BE3" w:rsidRPr="00330BE3" w:rsidRDefault="00330BE3" w:rsidP="00330BE3">
            <w:pPr>
              <w:spacing w:after="0" w:line="240" w:lineRule="auto"/>
              <w:jc w:val="center"/>
              <w:rPr>
                <w:rFonts w:ascii="Calibri" w:eastAsia="Times New Roman" w:hAnsi="Calibri" w:cs="Calibri"/>
                <w:b/>
                <w:i/>
                <w:color w:val="C45911"/>
                <w:sz w:val="20"/>
                <w:szCs w:val="20"/>
                <w:lang w:eastAsia="fr-FR"/>
              </w:rPr>
            </w:pPr>
            <w:r w:rsidRPr="00330BE3">
              <w:rPr>
                <w:rFonts w:ascii="Calibri" w:eastAsia="Times New Roman" w:hAnsi="Calibri" w:cs="Calibri"/>
                <w:b/>
                <w:color w:val="C45911"/>
                <w:sz w:val="20"/>
                <w:szCs w:val="20"/>
                <w:lang w:eastAsia="fr-FR"/>
              </w:rPr>
              <w:t>n°</w:t>
            </w:r>
          </w:p>
        </w:tc>
        <w:tc>
          <w:tcPr>
            <w:tcW w:w="3221" w:type="pct"/>
            <w:shd w:val="clear" w:color="auto" w:fill="auto"/>
          </w:tcPr>
          <w:p w14:paraId="683707E4" w14:textId="77777777" w:rsidR="00330BE3" w:rsidRPr="00330BE3" w:rsidRDefault="00330BE3" w:rsidP="00330BE3">
            <w:pPr>
              <w:spacing w:after="0" w:line="240" w:lineRule="auto"/>
              <w:jc w:val="center"/>
              <w:rPr>
                <w:rFonts w:ascii="Calibri" w:eastAsia="Times New Roman" w:hAnsi="Calibri" w:cs="Calibri"/>
                <w:b/>
                <w:i/>
                <w:color w:val="C45911"/>
                <w:sz w:val="20"/>
                <w:szCs w:val="20"/>
                <w:lang w:eastAsia="fr-FR"/>
              </w:rPr>
            </w:pPr>
            <w:r w:rsidRPr="00330BE3">
              <w:rPr>
                <w:rFonts w:ascii="Calibri" w:eastAsia="Times New Roman" w:hAnsi="Calibri" w:cs="Calibri"/>
                <w:b/>
                <w:color w:val="C45911"/>
                <w:sz w:val="20"/>
                <w:szCs w:val="20"/>
                <w:lang w:eastAsia="fr-FR"/>
              </w:rPr>
              <w:t>Intitulé des lots</w:t>
            </w:r>
          </w:p>
        </w:tc>
        <w:tc>
          <w:tcPr>
            <w:tcW w:w="955" w:type="pct"/>
          </w:tcPr>
          <w:p w14:paraId="2236A7DF" w14:textId="77777777" w:rsidR="00330BE3" w:rsidRPr="00330BE3" w:rsidRDefault="00330BE3" w:rsidP="00330BE3">
            <w:pPr>
              <w:spacing w:after="0" w:line="240" w:lineRule="auto"/>
              <w:jc w:val="center"/>
              <w:rPr>
                <w:rFonts w:ascii="Calibri" w:eastAsia="Times New Roman" w:hAnsi="Calibri" w:cs="Calibri"/>
                <w:b/>
                <w:color w:val="C45911"/>
                <w:sz w:val="20"/>
                <w:szCs w:val="20"/>
                <w:lang w:eastAsia="fr-FR"/>
              </w:rPr>
            </w:pPr>
            <w:r w:rsidRPr="00330BE3">
              <w:rPr>
                <w:rFonts w:ascii="Calibri" w:eastAsia="Times New Roman" w:hAnsi="Calibri" w:cs="Calibri"/>
                <w:b/>
                <w:color w:val="C45911"/>
                <w:sz w:val="20"/>
                <w:szCs w:val="20"/>
                <w:lang w:eastAsia="fr-FR"/>
              </w:rPr>
              <w:t>Index isee.nc</w:t>
            </w:r>
          </w:p>
        </w:tc>
      </w:tr>
      <w:tr w:rsidR="00330BE3" w:rsidRPr="00330BE3" w14:paraId="05FC00E2" w14:textId="77777777" w:rsidTr="001636DE">
        <w:trPr>
          <w:jc w:val="center"/>
        </w:trPr>
        <w:tc>
          <w:tcPr>
            <w:tcW w:w="824" w:type="pct"/>
            <w:tcBorders>
              <w:bottom w:val="single" w:sz="4" w:space="0" w:color="auto"/>
            </w:tcBorders>
          </w:tcPr>
          <w:p w14:paraId="0AE771D7"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01B</w:t>
            </w:r>
          </w:p>
        </w:tc>
        <w:tc>
          <w:tcPr>
            <w:tcW w:w="3221" w:type="pct"/>
            <w:tcBorders>
              <w:bottom w:val="single" w:sz="4" w:space="0" w:color="auto"/>
            </w:tcBorders>
          </w:tcPr>
          <w:p w14:paraId="6C06E998"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GROS ŒUVRE</w:t>
            </w:r>
          </w:p>
        </w:tc>
        <w:tc>
          <w:tcPr>
            <w:tcW w:w="955" w:type="pct"/>
            <w:tcBorders>
              <w:bottom w:val="single" w:sz="4" w:space="0" w:color="auto"/>
            </w:tcBorders>
          </w:tcPr>
          <w:p w14:paraId="603C57AA"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01</w:t>
            </w:r>
          </w:p>
        </w:tc>
      </w:tr>
      <w:tr w:rsidR="00330BE3" w:rsidRPr="00330BE3" w14:paraId="28EEEEA5" w14:textId="77777777" w:rsidTr="00330BE3">
        <w:trPr>
          <w:jc w:val="center"/>
        </w:trPr>
        <w:tc>
          <w:tcPr>
            <w:tcW w:w="824" w:type="pct"/>
            <w:shd w:val="clear" w:color="auto" w:fill="FFFFFF"/>
          </w:tcPr>
          <w:p w14:paraId="2FBA95B3"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 xml:space="preserve">02 </w:t>
            </w:r>
          </w:p>
        </w:tc>
        <w:tc>
          <w:tcPr>
            <w:tcW w:w="3221" w:type="pct"/>
            <w:shd w:val="clear" w:color="auto" w:fill="FFFFFF"/>
          </w:tcPr>
          <w:p w14:paraId="240DC554"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VRD</w:t>
            </w:r>
          </w:p>
        </w:tc>
        <w:tc>
          <w:tcPr>
            <w:tcW w:w="955" w:type="pct"/>
            <w:shd w:val="clear" w:color="auto" w:fill="FFFFFF"/>
          </w:tcPr>
          <w:p w14:paraId="3F57DE10"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02</w:t>
            </w:r>
          </w:p>
        </w:tc>
      </w:tr>
      <w:tr w:rsidR="00330BE3" w:rsidRPr="00330BE3" w14:paraId="758BD12F" w14:textId="77777777" w:rsidTr="00330BE3">
        <w:trPr>
          <w:jc w:val="center"/>
        </w:trPr>
        <w:tc>
          <w:tcPr>
            <w:tcW w:w="824" w:type="pct"/>
            <w:shd w:val="clear" w:color="auto" w:fill="FFFFFF"/>
          </w:tcPr>
          <w:p w14:paraId="7145F9D1"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03</w:t>
            </w:r>
          </w:p>
        </w:tc>
        <w:tc>
          <w:tcPr>
            <w:tcW w:w="3221" w:type="pct"/>
            <w:shd w:val="clear" w:color="auto" w:fill="FFFFFF"/>
          </w:tcPr>
          <w:p w14:paraId="248DCAE0"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TERRASSEMENT</w:t>
            </w:r>
          </w:p>
        </w:tc>
        <w:tc>
          <w:tcPr>
            <w:tcW w:w="955" w:type="pct"/>
            <w:shd w:val="clear" w:color="auto" w:fill="FFFFFF"/>
          </w:tcPr>
          <w:p w14:paraId="6EACC844"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03</w:t>
            </w:r>
          </w:p>
        </w:tc>
      </w:tr>
      <w:tr w:rsidR="00330BE3" w:rsidRPr="00330BE3" w14:paraId="70557EFC" w14:textId="77777777" w:rsidTr="001636DE">
        <w:trPr>
          <w:jc w:val="center"/>
        </w:trPr>
        <w:tc>
          <w:tcPr>
            <w:tcW w:w="824" w:type="pct"/>
          </w:tcPr>
          <w:p w14:paraId="0FE4FB47" w14:textId="62D3B4B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04/08</w:t>
            </w:r>
          </w:p>
        </w:tc>
        <w:tc>
          <w:tcPr>
            <w:tcW w:w="3221" w:type="pct"/>
          </w:tcPr>
          <w:p w14:paraId="5E88885D"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COUVERTURE TOLE / CHARPENTE METALLIQUE</w:t>
            </w:r>
          </w:p>
        </w:tc>
        <w:tc>
          <w:tcPr>
            <w:tcW w:w="955" w:type="pct"/>
          </w:tcPr>
          <w:p w14:paraId="36E4531E"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04/08</w:t>
            </w:r>
          </w:p>
        </w:tc>
      </w:tr>
      <w:tr w:rsidR="00330BE3" w:rsidRPr="00330BE3" w14:paraId="085E3950" w14:textId="77777777" w:rsidTr="001636DE">
        <w:trPr>
          <w:jc w:val="center"/>
        </w:trPr>
        <w:tc>
          <w:tcPr>
            <w:tcW w:w="824" w:type="pct"/>
          </w:tcPr>
          <w:p w14:paraId="1AF588A1"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06</w:t>
            </w:r>
          </w:p>
        </w:tc>
        <w:tc>
          <w:tcPr>
            <w:tcW w:w="3221" w:type="pct"/>
          </w:tcPr>
          <w:p w14:paraId="58873E5C"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ETANCHEITE</w:t>
            </w:r>
          </w:p>
        </w:tc>
        <w:tc>
          <w:tcPr>
            <w:tcW w:w="955" w:type="pct"/>
          </w:tcPr>
          <w:p w14:paraId="57704043"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06A</w:t>
            </w:r>
          </w:p>
        </w:tc>
      </w:tr>
      <w:tr w:rsidR="00330BE3" w:rsidRPr="00330BE3" w14:paraId="6DD3F1EC" w14:textId="77777777" w:rsidTr="001636DE">
        <w:trPr>
          <w:jc w:val="center"/>
        </w:trPr>
        <w:tc>
          <w:tcPr>
            <w:tcW w:w="824" w:type="pct"/>
          </w:tcPr>
          <w:p w14:paraId="5FB79D80"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10</w:t>
            </w:r>
          </w:p>
        </w:tc>
        <w:tc>
          <w:tcPr>
            <w:tcW w:w="3221" w:type="pct"/>
          </w:tcPr>
          <w:p w14:paraId="222222A6"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PEINTURE</w:t>
            </w:r>
          </w:p>
        </w:tc>
        <w:tc>
          <w:tcPr>
            <w:tcW w:w="955" w:type="pct"/>
          </w:tcPr>
          <w:p w14:paraId="12980A68"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10</w:t>
            </w:r>
          </w:p>
        </w:tc>
      </w:tr>
      <w:tr w:rsidR="00330BE3" w:rsidRPr="00330BE3" w14:paraId="03731730" w14:textId="77777777" w:rsidTr="001636DE">
        <w:trPr>
          <w:jc w:val="center"/>
        </w:trPr>
        <w:tc>
          <w:tcPr>
            <w:tcW w:w="824" w:type="pct"/>
          </w:tcPr>
          <w:p w14:paraId="76F4E923" w14:textId="6EC8CBBC"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13</w:t>
            </w:r>
          </w:p>
        </w:tc>
        <w:tc>
          <w:tcPr>
            <w:tcW w:w="3221" w:type="pct"/>
          </w:tcPr>
          <w:p w14:paraId="2CA0CE0A"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ELECTRICITE / TELEPHONE / TELEDIFFUSION</w:t>
            </w:r>
          </w:p>
        </w:tc>
        <w:tc>
          <w:tcPr>
            <w:tcW w:w="955" w:type="pct"/>
          </w:tcPr>
          <w:p w14:paraId="300D25E2"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13</w:t>
            </w:r>
          </w:p>
        </w:tc>
      </w:tr>
      <w:tr w:rsidR="00330BE3" w:rsidRPr="00330BE3" w14:paraId="20CB1DFC" w14:textId="77777777" w:rsidTr="001636DE">
        <w:trPr>
          <w:jc w:val="center"/>
        </w:trPr>
        <w:tc>
          <w:tcPr>
            <w:tcW w:w="824" w:type="pct"/>
          </w:tcPr>
          <w:p w14:paraId="1F2BE74B"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14</w:t>
            </w:r>
          </w:p>
        </w:tc>
        <w:tc>
          <w:tcPr>
            <w:tcW w:w="3221" w:type="pct"/>
          </w:tcPr>
          <w:p w14:paraId="7254F32C"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PLOMBERIE / SANITAIRES</w:t>
            </w:r>
          </w:p>
        </w:tc>
        <w:tc>
          <w:tcPr>
            <w:tcW w:w="955" w:type="pct"/>
          </w:tcPr>
          <w:p w14:paraId="4001D166"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14</w:t>
            </w:r>
          </w:p>
        </w:tc>
      </w:tr>
      <w:tr w:rsidR="00330BE3" w:rsidRPr="00330BE3" w14:paraId="5EBF9506" w14:textId="77777777" w:rsidTr="001636DE">
        <w:trPr>
          <w:jc w:val="center"/>
        </w:trPr>
        <w:tc>
          <w:tcPr>
            <w:tcW w:w="824" w:type="pct"/>
          </w:tcPr>
          <w:p w14:paraId="2B49FD8D"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15</w:t>
            </w:r>
          </w:p>
        </w:tc>
        <w:tc>
          <w:tcPr>
            <w:tcW w:w="3221" w:type="pct"/>
          </w:tcPr>
          <w:p w14:paraId="5090DC1E"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MENUISERIES EXTERIEURES ALUMINIUM</w:t>
            </w:r>
          </w:p>
        </w:tc>
        <w:tc>
          <w:tcPr>
            <w:tcW w:w="955" w:type="pct"/>
          </w:tcPr>
          <w:p w14:paraId="60595931"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15</w:t>
            </w:r>
          </w:p>
        </w:tc>
      </w:tr>
      <w:tr w:rsidR="00330BE3" w:rsidRPr="00330BE3" w14:paraId="09019D63" w14:textId="77777777" w:rsidTr="001636DE">
        <w:trPr>
          <w:jc w:val="center"/>
        </w:trPr>
        <w:tc>
          <w:tcPr>
            <w:tcW w:w="824" w:type="pct"/>
          </w:tcPr>
          <w:p w14:paraId="76C4FA6B"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16A</w:t>
            </w:r>
          </w:p>
        </w:tc>
        <w:tc>
          <w:tcPr>
            <w:tcW w:w="3221" w:type="pct"/>
          </w:tcPr>
          <w:p w14:paraId="7DC7C2A5"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MENUISERIES INTERIEURES BOIS</w:t>
            </w:r>
          </w:p>
        </w:tc>
        <w:tc>
          <w:tcPr>
            <w:tcW w:w="955" w:type="pct"/>
          </w:tcPr>
          <w:p w14:paraId="738323CE"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16</w:t>
            </w:r>
          </w:p>
        </w:tc>
      </w:tr>
      <w:tr w:rsidR="00330BE3" w:rsidRPr="00330BE3" w14:paraId="611C954D" w14:textId="77777777" w:rsidTr="001636DE">
        <w:trPr>
          <w:jc w:val="center"/>
        </w:trPr>
        <w:tc>
          <w:tcPr>
            <w:tcW w:w="824" w:type="pct"/>
          </w:tcPr>
          <w:p w14:paraId="1DFF82B5" w14:textId="77777777" w:rsidR="00330BE3" w:rsidRPr="00330BE3" w:rsidDel="00356FBB"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16B</w:t>
            </w:r>
          </w:p>
        </w:tc>
        <w:tc>
          <w:tcPr>
            <w:tcW w:w="3221" w:type="pct"/>
          </w:tcPr>
          <w:p w14:paraId="6E4625E1"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MEUBLES CUISINES &amp; SDE</w:t>
            </w:r>
          </w:p>
        </w:tc>
        <w:tc>
          <w:tcPr>
            <w:tcW w:w="955" w:type="pct"/>
          </w:tcPr>
          <w:p w14:paraId="1428178F"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16</w:t>
            </w:r>
          </w:p>
        </w:tc>
      </w:tr>
      <w:tr w:rsidR="00330BE3" w:rsidRPr="00330BE3" w14:paraId="08E2BC1A" w14:textId="77777777" w:rsidTr="001636DE">
        <w:trPr>
          <w:jc w:val="center"/>
        </w:trPr>
        <w:tc>
          <w:tcPr>
            <w:tcW w:w="824" w:type="pct"/>
          </w:tcPr>
          <w:p w14:paraId="53CFF6ED"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19</w:t>
            </w:r>
          </w:p>
        </w:tc>
        <w:tc>
          <w:tcPr>
            <w:tcW w:w="3221" w:type="pct"/>
          </w:tcPr>
          <w:p w14:paraId="6C40D21D"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REVETEMENT SOLS ET MURS EN CARRELAGE</w:t>
            </w:r>
          </w:p>
        </w:tc>
        <w:tc>
          <w:tcPr>
            <w:tcW w:w="955" w:type="pct"/>
          </w:tcPr>
          <w:p w14:paraId="0DC99195"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19</w:t>
            </w:r>
          </w:p>
        </w:tc>
      </w:tr>
      <w:tr w:rsidR="00330BE3" w:rsidRPr="00330BE3" w14:paraId="28942899" w14:textId="77777777" w:rsidTr="001636DE">
        <w:trPr>
          <w:jc w:val="center"/>
        </w:trPr>
        <w:tc>
          <w:tcPr>
            <w:tcW w:w="824" w:type="pct"/>
          </w:tcPr>
          <w:p w14:paraId="66718909"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22</w:t>
            </w:r>
          </w:p>
        </w:tc>
        <w:tc>
          <w:tcPr>
            <w:tcW w:w="3221" w:type="pct"/>
          </w:tcPr>
          <w:p w14:paraId="2CA2FB08"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 xml:space="preserve">PLATRERIE </w:t>
            </w:r>
          </w:p>
        </w:tc>
        <w:tc>
          <w:tcPr>
            <w:tcW w:w="955" w:type="pct"/>
          </w:tcPr>
          <w:p w14:paraId="038536CE"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22</w:t>
            </w:r>
          </w:p>
        </w:tc>
      </w:tr>
      <w:tr w:rsidR="00330BE3" w:rsidRPr="00330BE3" w14:paraId="2A703190" w14:textId="77777777" w:rsidTr="001636DE">
        <w:trPr>
          <w:jc w:val="center"/>
        </w:trPr>
        <w:tc>
          <w:tcPr>
            <w:tcW w:w="824" w:type="pct"/>
            <w:tcBorders>
              <w:top w:val="single" w:sz="4" w:space="0" w:color="auto"/>
              <w:left w:val="single" w:sz="4" w:space="0" w:color="auto"/>
              <w:bottom w:val="single" w:sz="4" w:space="0" w:color="auto"/>
              <w:right w:val="single" w:sz="4" w:space="0" w:color="auto"/>
            </w:tcBorders>
          </w:tcPr>
          <w:p w14:paraId="474283B4"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 xml:space="preserve">25 </w:t>
            </w:r>
          </w:p>
        </w:tc>
        <w:tc>
          <w:tcPr>
            <w:tcW w:w="3221" w:type="pct"/>
            <w:tcBorders>
              <w:top w:val="single" w:sz="4" w:space="0" w:color="auto"/>
              <w:left w:val="single" w:sz="4" w:space="0" w:color="auto"/>
              <w:bottom w:val="single" w:sz="4" w:space="0" w:color="auto"/>
              <w:right w:val="single" w:sz="4" w:space="0" w:color="auto"/>
            </w:tcBorders>
          </w:tcPr>
          <w:p w14:paraId="5DC37026"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ESPACES VERTS</w:t>
            </w:r>
          </w:p>
        </w:tc>
        <w:tc>
          <w:tcPr>
            <w:tcW w:w="955" w:type="pct"/>
            <w:tcBorders>
              <w:top w:val="single" w:sz="4" w:space="0" w:color="auto"/>
              <w:left w:val="single" w:sz="4" w:space="0" w:color="auto"/>
              <w:bottom w:val="single" w:sz="4" w:space="0" w:color="auto"/>
              <w:right w:val="single" w:sz="4" w:space="0" w:color="auto"/>
            </w:tcBorders>
          </w:tcPr>
          <w:p w14:paraId="2DB240E4"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25A</w:t>
            </w:r>
          </w:p>
        </w:tc>
      </w:tr>
      <w:tr w:rsidR="00330BE3" w:rsidRPr="00330BE3" w14:paraId="28805586" w14:textId="77777777" w:rsidTr="001636DE">
        <w:trPr>
          <w:jc w:val="center"/>
        </w:trPr>
        <w:tc>
          <w:tcPr>
            <w:tcW w:w="824" w:type="pct"/>
            <w:tcBorders>
              <w:top w:val="single" w:sz="4" w:space="0" w:color="auto"/>
              <w:left w:val="single" w:sz="4" w:space="0" w:color="auto"/>
              <w:bottom w:val="single" w:sz="4" w:space="0" w:color="auto"/>
              <w:right w:val="single" w:sz="4" w:space="0" w:color="auto"/>
            </w:tcBorders>
          </w:tcPr>
          <w:p w14:paraId="1316762D"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27</w:t>
            </w:r>
          </w:p>
        </w:tc>
        <w:tc>
          <w:tcPr>
            <w:tcW w:w="3221" w:type="pct"/>
            <w:tcBorders>
              <w:top w:val="single" w:sz="4" w:space="0" w:color="auto"/>
              <w:left w:val="single" w:sz="4" w:space="0" w:color="auto"/>
              <w:bottom w:val="single" w:sz="4" w:space="0" w:color="auto"/>
              <w:right w:val="single" w:sz="4" w:space="0" w:color="auto"/>
            </w:tcBorders>
          </w:tcPr>
          <w:p w14:paraId="5FC0458E" w14:textId="77777777" w:rsidR="00330BE3" w:rsidRPr="00330BE3" w:rsidRDefault="00330BE3" w:rsidP="00330BE3">
            <w:pPr>
              <w:spacing w:after="0" w:line="240" w:lineRule="auto"/>
              <w:jc w:val="both"/>
              <w:rPr>
                <w:rFonts w:ascii="Calibri" w:eastAsia="Times New Roman" w:hAnsi="Calibri" w:cs="Calibri"/>
                <w:b/>
                <w:i/>
                <w:color w:val="5B9BD5"/>
                <w:sz w:val="20"/>
                <w:szCs w:val="20"/>
                <w:lang w:eastAsia="fr-FR"/>
              </w:rPr>
            </w:pPr>
            <w:r w:rsidRPr="00330BE3">
              <w:rPr>
                <w:rFonts w:ascii="Calibri" w:eastAsia="Times New Roman" w:hAnsi="Calibri" w:cs="Calibri"/>
                <w:b/>
                <w:color w:val="5B9BD5"/>
                <w:sz w:val="20"/>
                <w:szCs w:val="20"/>
                <w:lang w:eastAsia="fr-FR"/>
              </w:rPr>
              <w:t>CHAUFFE-EAU SOLAIRES</w:t>
            </w:r>
          </w:p>
        </w:tc>
        <w:tc>
          <w:tcPr>
            <w:tcW w:w="955" w:type="pct"/>
            <w:tcBorders>
              <w:top w:val="single" w:sz="4" w:space="0" w:color="auto"/>
              <w:left w:val="single" w:sz="4" w:space="0" w:color="auto"/>
              <w:bottom w:val="single" w:sz="4" w:space="0" w:color="auto"/>
              <w:right w:val="single" w:sz="4" w:space="0" w:color="auto"/>
            </w:tcBorders>
          </w:tcPr>
          <w:p w14:paraId="6E39550A" w14:textId="77777777" w:rsidR="00330BE3" w:rsidRPr="00330BE3" w:rsidRDefault="00330BE3" w:rsidP="00330BE3">
            <w:pPr>
              <w:spacing w:after="0" w:line="240" w:lineRule="auto"/>
              <w:jc w:val="both"/>
              <w:rPr>
                <w:rFonts w:ascii="Calibri" w:eastAsia="Times New Roman" w:hAnsi="Calibri" w:cs="Calibri"/>
                <w:b/>
                <w:color w:val="5B9BD5"/>
                <w:sz w:val="20"/>
                <w:szCs w:val="20"/>
                <w:lang w:eastAsia="fr-FR"/>
              </w:rPr>
            </w:pPr>
            <w:r w:rsidRPr="00330BE3">
              <w:rPr>
                <w:rFonts w:ascii="Calibri" w:eastAsia="Times New Roman" w:hAnsi="Calibri" w:cs="Calibri"/>
                <w:b/>
                <w:color w:val="5B9BD5"/>
                <w:sz w:val="20"/>
                <w:szCs w:val="20"/>
                <w:lang w:eastAsia="fr-FR"/>
              </w:rPr>
              <w:t>BT 27</w:t>
            </w:r>
          </w:p>
        </w:tc>
      </w:tr>
    </w:tbl>
    <w:p w14:paraId="5E5DB6F1"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4C401D68" w14:textId="77777777" w:rsidR="00330BE3" w:rsidRPr="00330BE3" w:rsidRDefault="00330BE3" w:rsidP="00CB513B">
      <w:pPr>
        <w:numPr>
          <w:ilvl w:val="0"/>
          <w:numId w:val="7"/>
        </w:numPr>
        <w:tabs>
          <w:tab w:val="num" w:pos="567"/>
        </w:tabs>
        <w:spacing w:after="0" w:line="240" w:lineRule="auto"/>
        <w:ind w:left="567" w:hanging="567"/>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Pour le lot 04, l’index à utiliser pour l’actualisation des prix sera calculé au prorata des valeurs respectives de la charpente et de la couverture, soit :</w:t>
      </w:r>
    </w:p>
    <w:p w14:paraId="52B50129" w14:textId="77777777" w:rsidR="00330BE3" w:rsidRPr="00330BE3" w:rsidRDefault="00330BE3" w:rsidP="00330BE3">
      <w:pPr>
        <w:spacing w:after="0" w:line="240" w:lineRule="auto"/>
        <w:ind w:left="567"/>
        <w:jc w:val="both"/>
        <w:rPr>
          <w:rFonts w:ascii="Calibri" w:eastAsia="Times New Roman" w:hAnsi="Calibri" w:cs="Calibri"/>
          <w:color w:val="2E74B5"/>
          <w:sz w:val="20"/>
          <w:szCs w:val="20"/>
          <w:lang w:eastAsia="fr-FR"/>
        </w:rPr>
      </w:pPr>
      <w:r w:rsidRPr="00330BE3">
        <w:rPr>
          <w:rFonts w:ascii="Calibri" w:eastAsia="Times New Roman" w:hAnsi="Calibri" w:cs="Calibri"/>
          <w:color w:val="2E74B5"/>
          <w:sz w:val="20"/>
          <w:szCs w:val="20"/>
          <w:lang w:eastAsia="fr-FR"/>
        </w:rPr>
        <w:t>BT = (0,8 x BT 04) + (0,2 x BT 08)</w:t>
      </w:r>
    </w:p>
    <w:p w14:paraId="04FA6EB2" w14:textId="77777777" w:rsidR="00330BE3" w:rsidRPr="00330BE3" w:rsidRDefault="00330BE3" w:rsidP="00330BE3">
      <w:pPr>
        <w:tabs>
          <w:tab w:val="left" w:pos="851"/>
          <w:tab w:val="left" w:pos="1701"/>
        </w:tabs>
        <w:spacing w:after="0" w:line="240" w:lineRule="auto"/>
        <w:jc w:val="both"/>
        <w:rPr>
          <w:rFonts w:ascii="Calibri" w:eastAsia="Times New Roman" w:hAnsi="Calibri" w:cs="Calibri"/>
          <w:b/>
          <w:sz w:val="20"/>
          <w:szCs w:val="20"/>
          <w:u w:val="single"/>
          <w:lang w:eastAsia="fr-FR"/>
        </w:rPr>
      </w:pPr>
      <w:bookmarkStart w:id="143" w:name="_Toc269837572"/>
      <w:bookmarkStart w:id="144" w:name="_Toc269882121"/>
      <w:bookmarkStart w:id="145" w:name="_Toc269907693"/>
    </w:p>
    <w:p w14:paraId="16754C41" w14:textId="77777777" w:rsidR="00330BE3" w:rsidRPr="00330BE3" w:rsidRDefault="00330BE3" w:rsidP="00330BE3">
      <w:p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46" w:name="_Toc77082401"/>
      <w:r w:rsidRPr="00330BE3">
        <w:rPr>
          <w:rFonts w:ascii="Calibri" w:eastAsia="Times New Roman" w:hAnsi="Calibri" w:cs="Calibri"/>
          <w:b/>
          <w:color w:val="C45911"/>
          <w:sz w:val="20"/>
          <w:szCs w:val="20"/>
          <w:lang w:eastAsia="fr-FR"/>
        </w:rPr>
        <w:t>3.3.4</w:t>
      </w:r>
      <w:r w:rsidRPr="00330BE3">
        <w:rPr>
          <w:rFonts w:ascii="Calibri" w:eastAsia="Times New Roman" w:hAnsi="Calibri" w:cs="Calibri"/>
          <w:b/>
          <w:color w:val="C45911"/>
          <w:sz w:val="20"/>
          <w:szCs w:val="20"/>
          <w:lang w:eastAsia="fr-FR"/>
        </w:rPr>
        <w:tab/>
        <w:t>Modalités de variation des prix</w:t>
      </w:r>
      <w:bookmarkEnd w:id="143"/>
      <w:bookmarkEnd w:id="144"/>
      <w:bookmarkEnd w:id="145"/>
      <w:bookmarkEnd w:id="146"/>
    </w:p>
    <w:p w14:paraId="2CFB05D3"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prix du marché seront actualisés à la date de l’Ordre de Service de démarrage des travaux, diminuée de trois mois (mois m-</w:t>
      </w:r>
      <w:commentRangeStart w:id="147"/>
      <w:r w:rsidRPr="00330BE3">
        <w:rPr>
          <w:rFonts w:ascii="Calibri" w:eastAsia="Times New Roman" w:hAnsi="Calibri" w:cs="Calibri"/>
          <w:sz w:val="20"/>
          <w:szCs w:val="20"/>
          <w:lang w:eastAsia="fr-FR"/>
        </w:rPr>
        <w:t>3</w:t>
      </w:r>
      <w:commentRangeEnd w:id="147"/>
      <w:r w:rsidRPr="00330BE3">
        <w:rPr>
          <w:rFonts w:ascii="Times New Roman" w:eastAsia="Times New Roman" w:hAnsi="Times New Roman" w:cs="Times New Roman"/>
          <w:sz w:val="16"/>
          <w:szCs w:val="16"/>
          <w:lang w:eastAsia="fr-FR"/>
        </w:rPr>
        <w:commentReference w:id="147"/>
      </w:r>
      <w:r w:rsidRPr="00330BE3">
        <w:rPr>
          <w:rFonts w:ascii="Calibri" w:eastAsia="Times New Roman" w:hAnsi="Calibri" w:cs="Calibri"/>
          <w:sz w:val="20"/>
          <w:szCs w:val="20"/>
          <w:lang w:eastAsia="fr-FR"/>
        </w:rPr>
        <w:t>).</w:t>
      </w:r>
    </w:p>
    <w:p w14:paraId="351B2993"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coefficient d’actualisation C à appliquer à toutes les situations est le suivant :</w:t>
      </w:r>
    </w:p>
    <w:p w14:paraId="6E16AF89" w14:textId="77777777" w:rsidR="00330BE3" w:rsidRPr="00330BE3" w:rsidRDefault="00330BE3" w:rsidP="00330BE3">
      <w:pPr>
        <w:spacing w:after="0" w:line="240" w:lineRule="auto"/>
        <w:ind w:firstLine="60"/>
        <w:jc w:val="both"/>
        <w:rPr>
          <w:rFonts w:ascii="Calibri" w:eastAsia="Times New Roman" w:hAnsi="Calibri" w:cs="Calibri"/>
          <w:sz w:val="20"/>
          <w:szCs w:val="20"/>
          <w:lang w:eastAsia="fr-FR"/>
        </w:rPr>
      </w:pPr>
    </w:p>
    <w:p w14:paraId="77591161" w14:textId="77777777" w:rsidR="00330BE3" w:rsidRPr="00330BE3" w:rsidRDefault="00330BE3" w:rsidP="00330BE3">
      <w:pPr>
        <w:tabs>
          <w:tab w:val="left" w:pos="2977"/>
          <w:tab w:val="left" w:pos="4962"/>
        </w:tabs>
        <w:spacing w:after="0" w:line="240" w:lineRule="auto"/>
        <w:ind w:firstLine="709"/>
        <w:jc w:val="both"/>
        <w:rPr>
          <w:rFonts w:ascii="Calibri" w:eastAsia="Times New Roman" w:hAnsi="Calibri" w:cs="Calibri"/>
          <w:sz w:val="20"/>
          <w:szCs w:val="20"/>
          <w:lang w:eastAsia="fr-FR"/>
        </w:rPr>
      </w:pPr>
      <w:r w:rsidRPr="00330BE3">
        <w:rPr>
          <w:rFonts w:ascii="Calibri" w:eastAsia="Times New Roman" w:hAnsi="Calibri" w:cs="Calibri"/>
          <w:b/>
          <w:sz w:val="20"/>
          <w:szCs w:val="20"/>
          <w:lang w:eastAsia="fr-FR"/>
        </w:rPr>
        <w:t>C = F – 1</w:t>
      </w:r>
      <w:r w:rsidRPr="00330BE3">
        <w:rPr>
          <w:rFonts w:ascii="Calibri" w:eastAsia="Times New Roman" w:hAnsi="Calibri" w:cs="Calibri"/>
          <w:b/>
          <w:sz w:val="20"/>
          <w:szCs w:val="20"/>
          <w:lang w:eastAsia="fr-FR"/>
        </w:rPr>
        <w:tab/>
      </w:r>
      <w:r w:rsidRPr="00330BE3">
        <w:rPr>
          <w:rFonts w:ascii="Calibri" w:eastAsia="Times New Roman" w:hAnsi="Calibri" w:cs="Calibri"/>
          <w:sz w:val="20"/>
          <w:szCs w:val="20"/>
          <w:lang w:eastAsia="fr-FR"/>
        </w:rPr>
        <w:t>avec</w:t>
      </w:r>
      <w:r w:rsidRPr="00330BE3">
        <w:rPr>
          <w:rFonts w:ascii="Calibri" w:eastAsia="Times New Roman" w:hAnsi="Calibri" w:cs="Calibri"/>
          <w:sz w:val="20"/>
          <w:szCs w:val="20"/>
          <w:lang w:eastAsia="fr-FR"/>
        </w:rPr>
        <w:tab/>
        <w:t>F = BT</w:t>
      </w:r>
      <w:r w:rsidRPr="00330BE3">
        <w:rPr>
          <w:rFonts w:ascii="Calibri" w:eastAsia="Times New Roman" w:hAnsi="Calibri" w:cs="Calibri"/>
          <w:sz w:val="20"/>
          <w:szCs w:val="20"/>
          <w:vertAlign w:val="subscript"/>
          <w:lang w:eastAsia="fr-FR"/>
        </w:rPr>
        <w:t>(m-3)</w:t>
      </w:r>
      <w:r w:rsidRPr="00330BE3">
        <w:rPr>
          <w:rFonts w:ascii="Calibri" w:eastAsia="Times New Roman" w:hAnsi="Calibri" w:cs="Calibri"/>
          <w:sz w:val="20"/>
          <w:szCs w:val="20"/>
          <w:lang w:eastAsia="fr-FR"/>
        </w:rPr>
        <w:t xml:space="preserve"> / BT</w:t>
      </w:r>
      <w:r w:rsidRPr="00330BE3">
        <w:rPr>
          <w:rFonts w:ascii="Calibri" w:eastAsia="Times New Roman" w:hAnsi="Calibri" w:cs="Calibri"/>
          <w:sz w:val="20"/>
          <w:szCs w:val="20"/>
          <w:vertAlign w:val="subscript"/>
          <w:lang w:eastAsia="fr-FR"/>
        </w:rPr>
        <w:t>(mo)</w:t>
      </w:r>
    </w:p>
    <w:p w14:paraId="2EFCA4C2" w14:textId="77777777" w:rsidR="00330BE3" w:rsidRPr="00330BE3" w:rsidRDefault="00330BE3" w:rsidP="00330BE3">
      <w:pPr>
        <w:spacing w:after="0" w:line="240" w:lineRule="auto"/>
        <w:ind w:firstLine="60"/>
        <w:jc w:val="both"/>
        <w:rPr>
          <w:rFonts w:ascii="Calibri" w:eastAsia="Times New Roman" w:hAnsi="Calibri" w:cs="Calibri"/>
          <w:sz w:val="20"/>
          <w:szCs w:val="20"/>
          <w:lang w:eastAsia="fr-FR"/>
        </w:rPr>
      </w:pPr>
    </w:p>
    <w:p w14:paraId="2D497D52" w14:textId="77777777" w:rsidR="00330BE3" w:rsidRPr="00330BE3" w:rsidRDefault="00330BE3" w:rsidP="00CB513B">
      <w:pPr>
        <w:numPr>
          <w:ilvl w:val="0"/>
          <w:numId w:val="6"/>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L'indice "mo", figurant au dénominateur de la fraction, correspond au mois d'origine des prix. Il est précisé dans l’acte d’engagement.</w:t>
      </w:r>
    </w:p>
    <w:p w14:paraId="77597A45" w14:textId="77777777" w:rsidR="00330BE3" w:rsidRPr="00330BE3" w:rsidRDefault="00330BE3" w:rsidP="00CB513B">
      <w:pPr>
        <w:numPr>
          <w:ilvl w:val="0"/>
          <w:numId w:val="6"/>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lastRenderedPageBreak/>
        <w:t>L'indice m, figurant au numérateur de la fraction, correspond au mois de démarrage des travaux fixé par OS.</w:t>
      </w:r>
    </w:p>
    <w:p w14:paraId="3EB48DD8" w14:textId="77777777" w:rsidR="00330BE3" w:rsidRPr="00330BE3" w:rsidRDefault="00330BE3" w:rsidP="00CB513B">
      <w:pPr>
        <w:numPr>
          <w:ilvl w:val="0"/>
          <w:numId w:val="6"/>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définition de ces index et leurs valeurs sont publiées par le Journal Officiel de la Nouvelle-Calédonie et consultables sur le site internet de l’ISEE (</w:t>
      </w:r>
      <w:hyperlink r:id="rId12" w:history="1">
        <w:r w:rsidRPr="00330BE3">
          <w:rPr>
            <w:rFonts w:ascii="Calibri" w:eastAsia="Times New Roman" w:hAnsi="Calibri" w:cs="Calibri"/>
            <w:color w:val="0000FF"/>
            <w:sz w:val="20"/>
            <w:szCs w:val="20"/>
            <w:u w:val="single"/>
            <w:lang w:eastAsia="fr-FR"/>
          </w:rPr>
          <w:t>www.isee.nc</w:t>
        </w:r>
      </w:hyperlink>
      <w:r w:rsidRPr="00330BE3">
        <w:rPr>
          <w:rFonts w:ascii="Calibri" w:eastAsia="Times New Roman" w:hAnsi="Calibri" w:cs="Calibri"/>
          <w:sz w:val="20"/>
          <w:szCs w:val="20"/>
          <w:lang w:eastAsia="fr-FR"/>
        </w:rPr>
        <w:t>).</w:t>
      </w:r>
    </w:p>
    <w:p w14:paraId="2FB27D26" w14:textId="77777777" w:rsidR="00330BE3" w:rsidRPr="00330BE3" w:rsidRDefault="00330BE3" w:rsidP="00CB513B">
      <w:pPr>
        <w:numPr>
          <w:ilvl w:val="0"/>
          <w:numId w:val="6"/>
        </w:numPr>
        <w:tabs>
          <w:tab w:val="left" w:pos="2800"/>
        </w:tabs>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Pour le calcul, les index seront pris avec leurs quatre (4) chiffres significatifs et le coefficient d’actualisation C global sera arrondi à la troisième (3) décimale supérieure. </w:t>
      </w:r>
    </w:p>
    <w:p w14:paraId="6D77E0EF" w14:textId="77777777" w:rsidR="00330BE3" w:rsidRPr="00330BE3" w:rsidRDefault="00330BE3" w:rsidP="00330BE3">
      <w:pPr>
        <w:tabs>
          <w:tab w:val="left" w:pos="2800"/>
        </w:tabs>
        <w:spacing w:after="0" w:line="240" w:lineRule="auto"/>
        <w:ind w:left="357"/>
        <w:jc w:val="both"/>
        <w:rPr>
          <w:rFonts w:ascii="Calibri" w:eastAsia="Times New Roman" w:hAnsi="Calibri" w:cs="Calibri"/>
          <w:sz w:val="20"/>
          <w:szCs w:val="20"/>
          <w:lang w:eastAsia="fr-FR"/>
        </w:rPr>
      </w:pPr>
    </w:p>
    <w:p w14:paraId="2AFD31A1" w14:textId="77777777" w:rsidR="00330BE3" w:rsidRPr="00330BE3" w:rsidRDefault="00330BE3" w:rsidP="00330BE3">
      <w:p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48" w:name="_Toc269837573"/>
      <w:bookmarkStart w:id="149" w:name="_Toc269882122"/>
      <w:bookmarkStart w:id="150" w:name="_Toc269907694"/>
      <w:bookmarkStart w:id="151" w:name="_Toc77082402"/>
      <w:r w:rsidRPr="00330BE3">
        <w:rPr>
          <w:rFonts w:ascii="Calibri" w:eastAsia="Times New Roman" w:hAnsi="Calibri" w:cs="Calibri"/>
          <w:b/>
          <w:color w:val="C45911"/>
          <w:sz w:val="20"/>
          <w:szCs w:val="20"/>
          <w:lang w:eastAsia="fr-FR"/>
        </w:rPr>
        <w:t>3.3.5</w:t>
      </w:r>
      <w:r w:rsidRPr="00330BE3">
        <w:rPr>
          <w:rFonts w:ascii="Calibri" w:eastAsia="Times New Roman" w:hAnsi="Calibri" w:cs="Calibri"/>
          <w:b/>
          <w:color w:val="C45911"/>
          <w:sz w:val="20"/>
          <w:szCs w:val="20"/>
          <w:lang w:eastAsia="fr-FR"/>
        </w:rPr>
        <w:tab/>
        <w:t>Actualisation ou révision provisoire</w:t>
      </w:r>
      <w:bookmarkEnd w:id="148"/>
      <w:bookmarkEnd w:id="149"/>
      <w:bookmarkEnd w:id="150"/>
      <w:bookmarkEnd w:id="151"/>
    </w:p>
    <w:p w14:paraId="4E65AA41" w14:textId="77777777" w:rsidR="00330BE3" w:rsidRPr="00330BE3" w:rsidRDefault="00330BE3" w:rsidP="00330BE3">
      <w:pPr>
        <w:spacing w:after="0" w:line="240" w:lineRule="auto"/>
        <w:ind w:firstLine="6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Il n'est pas pratiqué de variation de prix provisoire, seules les variations de prix définitives seront </w:t>
      </w:r>
      <w:commentRangeStart w:id="152"/>
      <w:r w:rsidRPr="00330BE3">
        <w:rPr>
          <w:rFonts w:ascii="Calibri" w:eastAsia="Times New Roman" w:hAnsi="Calibri" w:cs="Calibri"/>
          <w:sz w:val="20"/>
          <w:szCs w:val="20"/>
          <w:lang w:eastAsia="fr-FR"/>
        </w:rPr>
        <w:t>calculées</w:t>
      </w:r>
      <w:commentRangeEnd w:id="152"/>
      <w:r w:rsidRPr="00330BE3">
        <w:rPr>
          <w:rFonts w:ascii="Times New Roman" w:eastAsia="Times New Roman" w:hAnsi="Times New Roman" w:cs="Times New Roman"/>
          <w:sz w:val="16"/>
          <w:szCs w:val="16"/>
          <w:lang w:eastAsia="fr-FR"/>
        </w:rPr>
        <w:commentReference w:id="152"/>
      </w:r>
      <w:r w:rsidRPr="00330BE3">
        <w:rPr>
          <w:rFonts w:ascii="Calibri" w:eastAsia="Times New Roman" w:hAnsi="Calibri" w:cs="Calibri"/>
          <w:sz w:val="20"/>
          <w:szCs w:val="20"/>
          <w:lang w:eastAsia="fr-FR"/>
        </w:rPr>
        <w:t>.</w:t>
      </w:r>
    </w:p>
    <w:p w14:paraId="2D41655E" w14:textId="77777777" w:rsidR="00330BE3" w:rsidRPr="00330BE3" w:rsidRDefault="00330BE3" w:rsidP="00330BE3">
      <w:pPr>
        <w:spacing w:after="0" w:line="240" w:lineRule="auto"/>
        <w:ind w:firstLine="60"/>
        <w:jc w:val="both"/>
        <w:rPr>
          <w:rFonts w:ascii="Calibri" w:eastAsia="Times New Roman" w:hAnsi="Calibri" w:cs="Calibri"/>
          <w:sz w:val="20"/>
          <w:szCs w:val="20"/>
          <w:lang w:eastAsia="fr-FR"/>
        </w:rPr>
      </w:pPr>
    </w:p>
    <w:p w14:paraId="40DA9440" w14:textId="77777777" w:rsidR="00330BE3" w:rsidRPr="00330BE3" w:rsidRDefault="00330BE3" w:rsidP="00CB513B">
      <w:pPr>
        <w:numPr>
          <w:ilvl w:val="1"/>
          <w:numId w:val="26"/>
        </w:numPr>
        <w:spacing w:after="0" w:line="240" w:lineRule="auto"/>
        <w:jc w:val="both"/>
        <w:outlineLvl w:val="1"/>
        <w:rPr>
          <w:rFonts w:ascii="Calibri" w:eastAsia="Times New Roman" w:hAnsi="Calibri" w:cs="Calibri"/>
          <w:b/>
          <w:sz w:val="20"/>
          <w:szCs w:val="20"/>
          <w:lang w:eastAsia="fr-FR"/>
        </w:rPr>
      </w:pPr>
      <w:bookmarkStart w:id="153" w:name="_Toc447616448"/>
      <w:bookmarkStart w:id="154" w:name="_Toc447617006"/>
      <w:bookmarkStart w:id="155" w:name="_Toc447617183"/>
      <w:bookmarkStart w:id="156" w:name="_Toc447616449"/>
      <w:bookmarkStart w:id="157" w:name="_Toc447617007"/>
      <w:bookmarkStart w:id="158" w:name="_Toc447617184"/>
      <w:bookmarkStart w:id="159" w:name="_Toc77082403"/>
      <w:bookmarkEnd w:id="153"/>
      <w:bookmarkEnd w:id="154"/>
      <w:bookmarkEnd w:id="155"/>
      <w:bookmarkEnd w:id="156"/>
      <w:bookmarkEnd w:id="157"/>
      <w:bookmarkEnd w:id="158"/>
      <w:r w:rsidRPr="00330BE3">
        <w:rPr>
          <w:rFonts w:ascii="Calibri" w:eastAsia="Times New Roman" w:hAnsi="Calibri" w:cs="Calibri"/>
          <w:b/>
          <w:sz w:val="20"/>
          <w:szCs w:val="20"/>
          <w:lang w:eastAsia="fr-FR"/>
        </w:rPr>
        <w:t>Sous-traitants</w:t>
      </w:r>
      <w:bookmarkEnd w:id="159"/>
    </w:p>
    <w:p w14:paraId="1C763192" w14:textId="77777777" w:rsidR="00330BE3" w:rsidRPr="00330BE3" w:rsidRDefault="00330BE3" w:rsidP="00330BE3">
      <w:pPr>
        <w:spacing w:after="0" w:line="240" w:lineRule="auto"/>
        <w:rPr>
          <w:rFonts w:ascii="Calibri" w:eastAsia="Times New Roman" w:hAnsi="Calibri" w:cs="Calibri"/>
          <w:sz w:val="20"/>
          <w:szCs w:val="20"/>
          <w:lang w:eastAsia="fr-FR"/>
        </w:rPr>
      </w:pPr>
      <w:bookmarkStart w:id="160" w:name="_Toc447617186"/>
      <w:r w:rsidRPr="00330BE3">
        <w:rPr>
          <w:rFonts w:ascii="Calibri" w:eastAsia="Times New Roman" w:hAnsi="Calibri" w:cs="Calibri"/>
          <w:sz w:val="20"/>
          <w:szCs w:val="20"/>
          <w:lang w:eastAsia="fr-FR"/>
        </w:rPr>
        <w:t>L’entrepreneur titulaire du marché peut sous-traiter une partie des prestations qui lui sont confiées selon les dispositions de la loi n°75.1334 modifiée du 31 décembre 1975 et selon les dispositions du CCAG, notamment de ses articles 4.6 et 20.3.</w:t>
      </w:r>
      <w:bookmarkEnd w:id="160"/>
    </w:p>
    <w:p w14:paraId="7D586B1A" w14:textId="77777777" w:rsidR="00330BE3" w:rsidRPr="00330BE3" w:rsidRDefault="00330BE3" w:rsidP="00330BE3">
      <w:pPr>
        <w:spacing w:after="0" w:line="240" w:lineRule="auto"/>
        <w:jc w:val="both"/>
        <w:rPr>
          <w:rFonts w:ascii="Calibri" w:eastAsia="Times New Roman" w:hAnsi="Calibri" w:cs="Calibri"/>
          <w:b/>
          <w:sz w:val="20"/>
          <w:szCs w:val="20"/>
          <w:u w:val="single"/>
          <w:lang w:eastAsia="fr-FR"/>
        </w:rPr>
      </w:pPr>
    </w:p>
    <w:p w14:paraId="4411C612" w14:textId="77777777" w:rsidR="00330BE3" w:rsidRPr="00330BE3" w:rsidRDefault="00330BE3" w:rsidP="00330BE3">
      <w:p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61" w:name="_Toc77082404"/>
      <w:r w:rsidRPr="00330BE3">
        <w:rPr>
          <w:rFonts w:ascii="Calibri" w:eastAsia="Times New Roman" w:hAnsi="Calibri" w:cs="Calibri"/>
          <w:b/>
          <w:color w:val="C45911"/>
          <w:sz w:val="20"/>
          <w:szCs w:val="20"/>
          <w:lang w:eastAsia="fr-FR"/>
        </w:rPr>
        <w:t>3.4.1</w:t>
      </w:r>
      <w:r w:rsidRPr="00330BE3">
        <w:rPr>
          <w:rFonts w:ascii="Calibri" w:eastAsia="Times New Roman" w:hAnsi="Calibri" w:cs="Calibri"/>
          <w:b/>
          <w:color w:val="C45911"/>
          <w:sz w:val="20"/>
          <w:szCs w:val="20"/>
          <w:lang w:eastAsia="fr-FR"/>
        </w:rPr>
        <w:tab/>
        <w:t>Désignation des sous-traitants lors de la passation du marché</w:t>
      </w:r>
      <w:bookmarkEnd w:id="161"/>
      <w:r w:rsidRPr="00330BE3">
        <w:rPr>
          <w:rFonts w:ascii="Calibri" w:eastAsia="Times New Roman" w:hAnsi="Calibri" w:cs="Calibri"/>
          <w:b/>
          <w:color w:val="C45911"/>
          <w:sz w:val="20"/>
          <w:szCs w:val="20"/>
          <w:lang w:eastAsia="fr-FR"/>
        </w:rPr>
        <w:t xml:space="preserve"> </w:t>
      </w:r>
    </w:p>
    <w:p w14:paraId="78E883AB"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Se référer à l’acte d’engagement.</w:t>
      </w:r>
    </w:p>
    <w:p w14:paraId="0B101CE1" w14:textId="77777777" w:rsidR="00330BE3" w:rsidRPr="00330BE3" w:rsidRDefault="00330BE3" w:rsidP="00330BE3">
      <w:pPr>
        <w:spacing w:after="0" w:line="240" w:lineRule="auto"/>
        <w:jc w:val="both"/>
        <w:rPr>
          <w:rFonts w:ascii="Calibri" w:eastAsia="Times New Roman" w:hAnsi="Calibri" w:cs="Calibri"/>
          <w:b/>
          <w:sz w:val="20"/>
          <w:szCs w:val="20"/>
          <w:u w:val="single"/>
          <w:lang w:eastAsia="fr-FR"/>
        </w:rPr>
      </w:pPr>
    </w:p>
    <w:p w14:paraId="04308AA1" w14:textId="77777777" w:rsidR="00330BE3" w:rsidRPr="00330BE3" w:rsidRDefault="00330BE3" w:rsidP="00330BE3">
      <w:p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62" w:name="_Toc269837574"/>
      <w:bookmarkStart w:id="163" w:name="_Toc269882123"/>
      <w:bookmarkStart w:id="164" w:name="_Toc269907695"/>
      <w:bookmarkStart w:id="165" w:name="_Toc77082405"/>
      <w:r w:rsidRPr="00330BE3">
        <w:rPr>
          <w:rFonts w:ascii="Calibri" w:eastAsia="Times New Roman" w:hAnsi="Calibri" w:cs="Calibri"/>
          <w:b/>
          <w:color w:val="C45911"/>
          <w:sz w:val="20"/>
          <w:szCs w:val="20"/>
          <w:lang w:eastAsia="fr-FR"/>
        </w:rPr>
        <w:t>3.4.2</w:t>
      </w:r>
      <w:r w:rsidRPr="00330BE3">
        <w:rPr>
          <w:rFonts w:ascii="Calibri" w:eastAsia="Times New Roman" w:hAnsi="Calibri" w:cs="Calibri"/>
          <w:b/>
          <w:color w:val="C45911"/>
          <w:sz w:val="20"/>
          <w:szCs w:val="20"/>
          <w:lang w:eastAsia="fr-FR"/>
        </w:rPr>
        <w:tab/>
        <w:t>Désignation des sous-traitants en cours de marché</w:t>
      </w:r>
      <w:bookmarkEnd w:id="162"/>
      <w:bookmarkEnd w:id="163"/>
      <w:bookmarkEnd w:id="164"/>
      <w:bookmarkEnd w:id="165"/>
    </w:p>
    <w:p w14:paraId="55430061" w14:textId="54472BE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Avant toute intervention sur le chantier, tout sous-traitant doit obligatoirement être déclaré et agréé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Le sous-traitant devra répondre aux critères de sélection du FCH/FSH, figurant au RPAO (cotisations CAFAT à jour, nombre minimum d’employés déclarés, etc.).</w:t>
      </w:r>
    </w:p>
    <w:p w14:paraId="0672646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D83859B" w14:textId="5352DAE8"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L'acceptation d'un sous-traitant éventuel et l'agrément des conditions de paiement du contrat de sous-traitance doit être obligatoirement établi sur la base du modèle fourni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w:t>
      </w:r>
    </w:p>
    <w:p w14:paraId="69A98D9B" w14:textId="77777777" w:rsidR="00330BE3" w:rsidRPr="00330BE3" w:rsidRDefault="00330BE3" w:rsidP="00330BE3">
      <w:pPr>
        <w:tabs>
          <w:tab w:val="left" w:pos="284"/>
        </w:tabs>
        <w:spacing w:after="0" w:line="240" w:lineRule="auto"/>
        <w:ind w:left="927"/>
        <w:jc w:val="both"/>
        <w:rPr>
          <w:rFonts w:ascii="Calibri" w:eastAsia="Times New Roman" w:hAnsi="Calibri" w:cs="Calibri"/>
          <w:sz w:val="20"/>
          <w:szCs w:val="20"/>
          <w:lang w:eastAsia="fr-FR"/>
        </w:rPr>
      </w:pPr>
    </w:p>
    <w:p w14:paraId="28AA6EB8" w14:textId="77777777" w:rsidR="00330BE3" w:rsidRPr="00330BE3" w:rsidRDefault="00330BE3" w:rsidP="00330BE3">
      <w:p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66" w:name="_Toc269837575"/>
      <w:bookmarkStart w:id="167" w:name="_Toc269882124"/>
      <w:bookmarkStart w:id="168" w:name="_Toc269907696"/>
      <w:bookmarkStart w:id="169" w:name="_Toc77082406"/>
      <w:r w:rsidRPr="00330BE3">
        <w:rPr>
          <w:rFonts w:ascii="Calibri" w:eastAsia="Times New Roman" w:hAnsi="Calibri" w:cs="Calibri"/>
          <w:b/>
          <w:color w:val="C45911"/>
          <w:sz w:val="20"/>
          <w:szCs w:val="20"/>
          <w:lang w:eastAsia="fr-FR"/>
        </w:rPr>
        <w:t>3.4.3</w:t>
      </w:r>
      <w:r w:rsidRPr="00330BE3">
        <w:rPr>
          <w:rFonts w:ascii="Calibri" w:eastAsia="Times New Roman" w:hAnsi="Calibri" w:cs="Calibri"/>
          <w:b/>
          <w:color w:val="C45911"/>
          <w:sz w:val="20"/>
          <w:szCs w:val="20"/>
          <w:lang w:eastAsia="fr-FR"/>
        </w:rPr>
        <w:tab/>
        <w:t>Paiements des sous-traitants</w:t>
      </w:r>
      <w:bookmarkEnd w:id="166"/>
      <w:bookmarkEnd w:id="167"/>
      <w:bookmarkEnd w:id="168"/>
      <w:bookmarkEnd w:id="169"/>
    </w:p>
    <w:p w14:paraId="2D66428A" w14:textId="49A8C8BE"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pourra procéder au paiement direct des sous-traitants agréés, comme suit :</w:t>
      </w:r>
    </w:p>
    <w:p w14:paraId="47137CBA"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51A4C82E" w14:textId="77777777" w:rsidR="00330BE3" w:rsidRPr="00330BE3" w:rsidRDefault="00330BE3" w:rsidP="00CB513B">
      <w:pPr>
        <w:numPr>
          <w:ilvl w:val="0"/>
          <w:numId w:val="33"/>
        </w:numPr>
        <w:tabs>
          <w:tab w:val="left" w:pos="1134"/>
        </w:tabs>
        <w:spacing w:after="0" w:line="240" w:lineRule="auto"/>
        <w:ind w:left="360"/>
        <w:contextualSpacing/>
        <w:jc w:val="both"/>
        <w:rPr>
          <w:rFonts w:ascii="Calibri" w:eastAsia="Times New Roman" w:hAnsi="Calibri" w:cs="Calibri"/>
          <w:b/>
          <w:vanish/>
          <w:sz w:val="20"/>
          <w:szCs w:val="20"/>
          <w:u w:val="single"/>
          <w:lang w:eastAsia="fr-FR"/>
        </w:rPr>
      </w:pPr>
    </w:p>
    <w:p w14:paraId="39A07A08" w14:textId="77777777" w:rsidR="00330BE3" w:rsidRPr="00330BE3" w:rsidRDefault="00330BE3" w:rsidP="00CB513B">
      <w:pPr>
        <w:numPr>
          <w:ilvl w:val="0"/>
          <w:numId w:val="33"/>
        </w:numPr>
        <w:tabs>
          <w:tab w:val="left" w:pos="1134"/>
        </w:tabs>
        <w:spacing w:after="0" w:line="240" w:lineRule="auto"/>
        <w:ind w:left="360"/>
        <w:contextualSpacing/>
        <w:jc w:val="both"/>
        <w:rPr>
          <w:rFonts w:ascii="Calibri" w:eastAsia="Times New Roman" w:hAnsi="Calibri" w:cs="Calibri"/>
          <w:b/>
          <w:vanish/>
          <w:sz w:val="20"/>
          <w:szCs w:val="20"/>
          <w:u w:val="single"/>
          <w:lang w:eastAsia="fr-FR"/>
        </w:rPr>
      </w:pPr>
    </w:p>
    <w:p w14:paraId="5C765F45" w14:textId="77777777" w:rsidR="00330BE3" w:rsidRPr="00330BE3" w:rsidRDefault="00330BE3" w:rsidP="00CB513B">
      <w:pPr>
        <w:numPr>
          <w:ilvl w:val="0"/>
          <w:numId w:val="33"/>
        </w:numPr>
        <w:tabs>
          <w:tab w:val="left" w:pos="1134"/>
        </w:tabs>
        <w:spacing w:after="0" w:line="240" w:lineRule="auto"/>
        <w:ind w:left="360"/>
        <w:contextualSpacing/>
        <w:jc w:val="both"/>
        <w:rPr>
          <w:rFonts w:ascii="Calibri" w:eastAsia="Times New Roman" w:hAnsi="Calibri" w:cs="Calibri"/>
          <w:b/>
          <w:vanish/>
          <w:sz w:val="20"/>
          <w:szCs w:val="20"/>
          <w:u w:val="single"/>
          <w:lang w:eastAsia="fr-FR"/>
        </w:rPr>
      </w:pPr>
    </w:p>
    <w:p w14:paraId="4431B627" w14:textId="77777777" w:rsidR="00330BE3" w:rsidRPr="00330BE3" w:rsidRDefault="00330BE3" w:rsidP="00CB513B">
      <w:pPr>
        <w:numPr>
          <w:ilvl w:val="0"/>
          <w:numId w:val="33"/>
        </w:numPr>
        <w:tabs>
          <w:tab w:val="left" w:pos="1134"/>
        </w:tabs>
        <w:spacing w:after="0" w:line="240" w:lineRule="auto"/>
        <w:ind w:left="360"/>
        <w:contextualSpacing/>
        <w:jc w:val="both"/>
        <w:rPr>
          <w:rFonts w:ascii="Calibri" w:eastAsia="Times New Roman" w:hAnsi="Calibri" w:cs="Calibri"/>
          <w:b/>
          <w:vanish/>
          <w:sz w:val="20"/>
          <w:szCs w:val="20"/>
          <w:u w:val="single"/>
          <w:lang w:eastAsia="fr-FR"/>
        </w:rPr>
      </w:pPr>
    </w:p>
    <w:p w14:paraId="4225D913" w14:textId="77777777" w:rsidR="00330BE3" w:rsidRPr="00330BE3" w:rsidRDefault="00330BE3" w:rsidP="00CB513B">
      <w:pPr>
        <w:numPr>
          <w:ilvl w:val="0"/>
          <w:numId w:val="33"/>
        </w:numPr>
        <w:tabs>
          <w:tab w:val="left" w:pos="1134"/>
        </w:tabs>
        <w:spacing w:after="0" w:line="240" w:lineRule="auto"/>
        <w:ind w:left="360"/>
        <w:contextualSpacing/>
        <w:jc w:val="both"/>
        <w:rPr>
          <w:rFonts w:ascii="Calibri" w:eastAsia="Times New Roman" w:hAnsi="Calibri" w:cs="Calibri"/>
          <w:b/>
          <w:vanish/>
          <w:sz w:val="20"/>
          <w:szCs w:val="20"/>
          <w:u w:val="single"/>
          <w:lang w:eastAsia="fr-FR"/>
        </w:rPr>
      </w:pPr>
    </w:p>
    <w:p w14:paraId="41057EC0" w14:textId="77777777" w:rsidR="00330BE3" w:rsidRPr="00330BE3" w:rsidRDefault="00330BE3" w:rsidP="00CB513B">
      <w:pPr>
        <w:numPr>
          <w:ilvl w:val="0"/>
          <w:numId w:val="33"/>
        </w:numPr>
        <w:tabs>
          <w:tab w:val="left" w:pos="1134"/>
        </w:tabs>
        <w:spacing w:after="0" w:line="240" w:lineRule="auto"/>
        <w:ind w:left="360"/>
        <w:contextualSpacing/>
        <w:jc w:val="both"/>
        <w:rPr>
          <w:rFonts w:ascii="Calibri" w:eastAsia="Times New Roman" w:hAnsi="Calibri" w:cs="Calibri"/>
          <w:b/>
          <w:vanish/>
          <w:sz w:val="20"/>
          <w:szCs w:val="20"/>
          <w:u w:val="single"/>
          <w:lang w:eastAsia="fr-FR"/>
        </w:rPr>
      </w:pPr>
    </w:p>
    <w:p w14:paraId="0ADC6538" w14:textId="77777777" w:rsidR="00330BE3" w:rsidRPr="00330BE3" w:rsidRDefault="00330BE3" w:rsidP="00CB513B">
      <w:pPr>
        <w:numPr>
          <w:ilvl w:val="1"/>
          <w:numId w:val="33"/>
        </w:numPr>
        <w:tabs>
          <w:tab w:val="left" w:pos="1134"/>
        </w:tabs>
        <w:spacing w:after="0" w:line="240" w:lineRule="auto"/>
        <w:contextualSpacing/>
        <w:jc w:val="both"/>
        <w:rPr>
          <w:rFonts w:ascii="Calibri" w:eastAsia="Times New Roman" w:hAnsi="Calibri" w:cs="Calibri"/>
          <w:b/>
          <w:vanish/>
          <w:sz w:val="20"/>
          <w:szCs w:val="20"/>
          <w:u w:val="single"/>
          <w:lang w:eastAsia="fr-FR"/>
        </w:rPr>
      </w:pPr>
    </w:p>
    <w:p w14:paraId="4423C42D" w14:textId="77777777" w:rsidR="00330BE3" w:rsidRPr="00330BE3" w:rsidRDefault="00330BE3" w:rsidP="00CB513B">
      <w:pPr>
        <w:numPr>
          <w:ilvl w:val="1"/>
          <w:numId w:val="33"/>
        </w:numPr>
        <w:tabs>
          <w:tab w:val="left" w:pos="1134"/>
        </w:tabs>
        <w:spacing w:after="0" w:line="240" w:lineRule="auto"/>
        <w:contextualSpacing/>
        <w:jc w:val="both"/>
        <w:rPr>
          <w:rFonts w:ascii="Calibri" w:eastAsia="Times New Roman" w:hAnsi="Calibri" w:cs="Calibri"/>
          <w:b/>
          <w:vanish/>
          <w:sz w:val="20"/>
          <w:szCs w:val="20"/>
          <w:u w:val="single"/>
          <w:lang w:eastAsia="fr-FR"/>
        </w:rPr>
      </w:pPr>
    </w:p>
    <w:p w14:paraId="2B29B9FB" w14:textId="77777777" w:rsidR="00330BE3" w:rsidRPr="00330BE3" w:rsidRDefault="00330BE3" w:rsidP="00CB513B">
      <w:pPr>
        <w:numPr>
          <w:ilvl w:val="1"/>
          <w:numId w:val="33"/>
        </w:numPr>
        <w:tabs>
          <w:tab w:val="left" w:pos="1134"/>
        </w:tabs>
        <w:spacing w:after="0" w:line="240" w:lineRule="auto"/>
        <w:contextualSpacing/>
        <w:jc w:val="both"/>
        <w:rPr>
          <w:rFonts w:ascii="Calibri" w:eastAsia="Times New Roman" w:hAnsi="Calibri" w:cs="Calibri"/>
          <w:b/>
          <w:vanish/>
          <w:sz w:val="20"/>
          <w:szCs w:val="20"/>
          <w:u w:val="single"/>
          <w:lang w:eastAsia="fr-FR"/>
        </w:rPr>
      </w:pPr>
    </w:p>
    <w:p w14:paraId="7AD09E88" w14:textId="475E215E"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Pour les sous-traitants de l’entreprise l'acceptation de la somme à payer à chacun d'entre eux fait l'objet d'une attestation, jointe au projet de décompte, signée par l’entreprise en indiquant la somme à régler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aux sous-traitants concernés, il joint également une facture détaillée du/des sous-traitants. </w:t>
      </w:r>
    </w:p>
    <w:p w14:paraId="305ECB22"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3FA3976A" w14:textId="19477CC2"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se libérera des sommes dues aux sous-traitants payés directement, en faisant porter le montant des sommes à leur payer au crédit des comptes indiqués dans les avenants ou actes spéciaux correspondants.</w:t>
      </w:r>
    </w:p>
    <w:p w14:paraId="01F4A2F7"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11C8EF6"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5FA533CE" w14:textId="77777777" w:rsidR="00330BE3" w:rsidRPr="00330BE3" w:rsidRDefault="00330BE3" w:rsidP="00330BE3">
      <w:pPr>
        <w:keepNext/>
        <w:shd w:val="clear" w:color="auto" w:fill="808080"/>
        <w:spacing w:after="0" w:line="240" w:lineRule="auto"/>
        <w:outlineLvl w:val="0"/>
        <w:rPr>
          <w:rFonts w:ascii="Calibri" w:eastAsia="Times New Roman" w:hAnsi="Calibri" w:cs="Calibri"/>
          <w:b/>
          <w:caps/>
          <w:color w:val="FFFFFF"/>
          <w:sz w:val="20"/>
          <w:szCs w:val="20"/>
          <w:lang w:eastAsia="fr-FR"/>
        </w:rPr>
      </w:pPr>
      <w:bookmarkStart w:id="170" w:name="_Toc269837576"/>
      <w:bookmarkStart w:id="171" w:name="_Toc269882125"/>
      <w:bookmarkStart w:id="172" w:name="_Toc269882454"/>
      <w:bookmarkStart w:id="173" w:name="_Toc269888729"/>
      <w:bookmarkStart w:id="174" w:name="_Toc269907383"/>
      <w:bookmarkStart w:id="175" w:name="_Toc269907460"/>
      <w:bookmarkStart w:id="176" w:name="_Toc269907699"/>
      <w:bookmarkStart w:id="177" w:name="_Toc77082407"/>
      <w:r w:rsidRPr="00330BE3">
        <w:rPr>
          <w:rFonts w:ascii="Calibri" w:eastAsia="Times New Roman" w:hAnsi="Calibri" w:cs="Calibri"/>
          <w:b/>
          <w:caps/>
          <w:color w:val="FFFFFF"/>
          <w:sz w:val="20"/>
          <w:szCs w:val="20"/>
          <w:lang w:eastAsia="fr-FR"/>
        </w:rPr>
        <w:t>ARTICLE 4 - DELAIS D'EXECUTION – PENALITES ET PRIMES</w:t>
      </w:r>
      <w:bookmarkEnd w:id="170"/>
      <w:bookmarkEnd w:id="171"/>
      <w:bookmarkEnd w:id="172"/>
      <w:bookmarkEnd w:id="173"/>
      <w:bookmarkEnd w:id="174"/>
      <w:bookmarkEnd w:id="175"/>
      <w:bookmarkEnd w:id="176"/>
      <w:bookmarkEnd w:id="177"/>
    </w:p>
    <w:p w14:paraId="5FC15EC5" w14:textId="77777777" w:rsidR="00330BE3" w:rsidRPr="00330BE3" w:rsidRDefault="00330BE3" w:rsidP="00330BE3">
      <w:pPr>
        <w:spacing w:after="0" w:line="240" w:lineRule="auto"/>
        <w:rPr>
          <w:rFonts w:ascii="Calibri" w:eastAsia="Times New Roman" w:hAnsi="Calibri" w:cs="Calibri"/>
          <w:sz w:val="20"/>
          <w:szCs w:val="20"/>
          <w:lang w:eastAsia="fr-FR"/>
        </w:rPr>
      </w:pPr>
    </w:p>
    <w:p w14:paraId="185D8BDA" w14:textId="77777777" w:rsidR="00330BE3" w:rsidRPr="00330BE3" w:rsidRDefault="00330BE3" w:rsidP="00CB513B">
      <w:pPr>
        <w:numPr>
          <w:ilvl w:val="1"/>
          <w:numId w:val="15"/>
        </w:numPr>
        <w:spacing w:after="0" w:line="240" w:lineRule="auto"/>
        <w:jc w:val="both"/>
        <w:outlineLvl w:val="1"/>
        <w:rPr>
          <w:rFonts w:ascii="Calibri" w:eastAsia="Times New Roman" w:hAnsi="Calibri" w:cs="Calibri"/>
          <w:b/>
          <w:sz w:val="20"/>
          <w:szCs w:val="20"/>
          <w:lang w:eastAsia="fr-FR"/>
        </w:rPr>
      </w:pPr>
      <w:bookmarkStart w:id="178" w:name="_Toc269882455"/>
      <w:bookmarkStart w:id="179" w:name="_Toc77082408"/>
      <w:r w:rsidRPr="00330BE3">
        <w:rPr>
          <w:rFonts w:ascii="Calibri" w:eastAsia="Times New Roman" w:hAnsi="Calibri" w:cs="Calibri"/>
          <w:b/>
          <w:sz w:val="20"/>
          <w:szCs w:val="20"/>
          <w:lang w:eastAsia="fr-FR"/>
        </w:rPr>
        <w:t>Délais d'exécution</w:t>
      </w:r>
      <w:bookmarkEnd w:id="178"/>
      <w:bookmarkEnd w:id="179"/>
    </w:p>
    <w:p w14:paraId="57CAED54" w14:textId="77777777" w:rsidR="00330BE3" w:rsidRPr="00330BE3" w:rsidRDefault="00330BE3" w:rsidP="00CB513B">
      <w:pPr>
        <w:numPr>
          <w:ilvl w:val="0"/>
          <w:numId w:val="11"/>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80" w:name="_Toc269837577"/>
      <w:bookmarkStart w:id="181" w:name="_Toc269882126"/>
      <w:bookmarkStart w:id="182" w:name="_Toc269907700"/>
      <w:bookmarkStart w:id="183" w:name="_Toc77082409"/>
      <w:r w:rsidRPr="00330BE3">
        <w:rPr>
          <w:rFonts w:ascii="Calibri" w:eastAsia="Times New Roman" w:hAnsi="Calibri" w:cs="Calibri"/>
          <w:b/>
          <w:color w:val="C45911"/>
          <w:sz w:val="20"/>
          <w:szCs w:val="20"/>
          <w:lang w:eastAsia="fr-FR"/>
        </w:rPr>
        <w:t>Délai global d'exécution des travaux</w:t>
      </w:r>
      <w:bookmarkEnd w:id="180"/>
      <w:bookmarkEnd w:id="181"/>
      <w:bookmarkEnd w:id="182"/>
      <w:bookmarkEnd w:id="183"/>
    </w:p>
    <w:p w14:paraId="1EFFA621"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stipulations correspondantes figurent dans l’Acte d’Engagement.</w:t>
      </w:r>
    </w:p>
    <w:p w14:paraId="50950812" w14:textId="51EC07EE"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 délai global d’exécution des travaux commence à la date indiquée dans l’ordre de service, délivré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notifiant le démarrage des travaux.</w:t>
      </w:r>
    </w:p>
    <w:p w14:paraId="00636A58"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Dans ce délai sont également inclus :</w:t>
      </w:r>
    </w:p>
    <w:p w14:paraId="00F3503E" w14:textId="77777777" w:rsidR="00330BE3" w:rsidRPr="00330BE3" w:rsidRDefault="00330BE3" w:rsidP="00CB513B">
      <w:pPr>
        <w:numPr>
          <w:ilvl w:val="0"/>
          <w:numId w:val="24"/>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délais de préparation</w:t>
      </w:r>
    </w:p>
    <w:p w14:paraId="115A1CB1" w14:textId="77777777" w:rsidR="00330BE3" w:rsidRPr="00330BE3" w:rsidRDefault="00330BE3" w:rsidP="00CB513B">
      <w:pPr>
        <w:numPr>
          <w:ilvl w:val="0"/>
          <w:numId w:val="24"/>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délais d'approvisionnement</w:t>
      </w:r>
    </w:p>
    <w:p w14:paraId="490B5CB2" w14:textId="77777777" w:rsidR="00330BE3" w:rsidRPr="00330BE3" w:rsidRDefault="00330BE3" w:rsidP="00CB513B">
      <w:pPr>
        <w:numPr>
          <w:ilvl w:val="0"/>
          <w:numId w:val="24"/>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délais propres à l'installation de chantier</w:t>
      </w:r>
    </w:p>
    <w:p w14:paraId="53F00622" w14:textId="77777777" w:rsidR="00330BE3" w:rsidRPr="00330BE3" w:rsidRDefault="00330BE3" w:rsidP="00CB513B">
      <w:pPr>
        <w:numPr>
          <w:ilvl w:val="0"/>
          <w:numId w:val="24"/>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délais propres au repliement du chantier</w:t>
      </w:r>
    </w:p>
    <w:p w14:paraId="3A282EA7" w14:textId="77777777" w:rsidR="00330BE3" w:rsidRPr="00330BE3" w:rsidRDefault="00330BE3" w:rsidP="00CB513B">
      <w:pPr>
        <w:numPr>
          <w:ilvl w:val="0"/>
          <w:numId w:val="24"/>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fourniture du DOE</w:t>
      </w:r>
    </w:p>
    <w:p w14:paraId="32929084" w14:textId="77777777" w:rsidR="00330BE3" w:rsidRPr="00330BE3" w:rsidRDefault="00330BE3" w:rsidP="00330BE3">
      <w:pPr>
        <w:tabs>
          <w:tab w:val="left" w:pos="851"/>
          <w:tab w:val="left" w:pos="1701"/>
        </w:tabs>
        <w:spacing w:after="0" w:line="240" w:lineRule="auto"/>
        <w:jc w:val="both"/>
        <w:rPr>
          <w:rFonts w:ascii="Calibri" w:eastAsia="Times New Roman" w:hAnsi="Calibri" w:cs="Calibri"/>
          <w:b/>
          <w:sz w:val="20"/>
          <w:szCs w:val="20"/>
          <w:u w:val="single"/>
          <w:lang w:eastAsia="fr-FR"/>
        </w:rPr>
      </w:pPr>
      <w:bookmarkStart w:id="184" w:name="_Toc255913891"/>
      <w:bookmarkStart w:id="185" w:name="_Toc269837578"/>
      <w:bookmarkStart w:id="186" w:name="_Toc269882127"/>
      <w:bookmarkStart w:id="187" w:name="_Toc269907701"/>
    </w:p>
    <w:p w14:paraId="3BBED53F" w14:textId="77777777" w:rsidR="00330BE3" w:rsidRPr="00330BE3" w:rsidRDefault="00330BE3" w:rsidP="00CB513B">
      <w:pPr>
        <w:numPr>
          <w:ilvl w:val="2"/>
          <w:numId w:val="27"/>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88" w:name="_Toc77082410"/>
      <w:r w:rsidRPr="00330BE3">
        <w:rPr>
          <w:rFonts w:ascii="Calibri" w:eastAsia="Times New Roman" w:hAnsi="Calibri" w:cs="Calibri"/>
          <w:b/>
          <w:color w:val="C45911"/>
          <w:sz w:val="20"/>
          <w:szCs w:val="20"/>
          <w:lang w:eastAsia="fr-FR"/>
        </w:rPr>
        <w:t>Prolongation du délai d'exécution</w:t>
      </w:r>
      <w:bookmarkEnd w:id="184"/>
      <w:bookmarkEnd w:id="188"/>
    </w:p>
    <w:p w14:paraId="23079BB1"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En vue de l'application de l’article 10 du C.C.A.G (NF P 03-001), les délais d'exécution des travaux sont prolongés d'un nombre de jours ouvrables égal à celui pendant lequel un au moins des phénomènes naturels dépassera son intensité limite fixée à :</w:t>
      </w:r>
    </w:p>
    <w:p w14:paraId="75ECABEA" w14:textId="77777777" w:rsidR="00330BE3" w:rsidRPr="00330BE3" w:rsidRDefault="00330BE3" w:rsidP="00CB513B">
      <w:pPr>
        <w:numPr>
          <w:ilvl w:val="0"/>
          <w:numId w:val="24"/>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Pluie :</w:t>
      </w:r>
      <w:r w:rsidRPr="00330BE3">
        <w:rPr>
          <w:rFonts w:ascii="Calibri" w:eastAsia="Times New Roman" w:hAnsi="Calibri" w:cs="Calibri"/>
          <w:sz w:val="20"/>
          <w:szCs w:val="20"/>
          <w:lang w:eastAsia="fr-FR"/>
        </w:rPr>
        <w:tab/>
        <w:t>20 mm en 24 heures.</w:t>
      </w:r>
    </w:p>
    <w:p w14:paraId="138C2F50" w14:textId="77777777" w:rsidR="00330BE3" w:rsidRPr="00330BE3" w:rsidRDefault="00330BE3" w:rsidP="00CB513B">
      <w:pPr>
        <w:numPr>
          <w:ilvl w:val="0"/>
          <w:numId w:val="24"/>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vent :</w:t>
      </w:r>
      <w:r w:rsidRPr="00330BE3">
        <w:rPr>
          <w:rFonts w:ascii="Calibri" w:eastAsia="Times New Roman" w:hAnsi="Calibri" w:cs="Calibri"/>
          <w:sz w:val="20"/>
          <w:szCs w:val="20"/>
          <w:lang w:eastAsia="fr-FR"/>
        </w:rPr>
        <w:tab/>
        <w:t xml:space="preserve">à partir de 70 km/heure </w:t>
      </w:r>
      <w:r w:rsidRPr="00330BE3">
        <w:rPr>
          <w:rFonts w:ascii="Calibri" w:eastAsia="Times New Roman" w:hAnsi="Calibri" w:cs="Calibri"/>
          <w:i/>
          <w:sz w:val="20"/>
          <w:szCs w:val="20"/>
          <w:lang w:eastAsia="fr-FR"/>
        </w:rPr>
        <w:t>(limite de fonctionnement autorisée des grues)</w:t>
      </w:r>
    </w:p>
    <w:p w14:paraId="03FFDAEB"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97E2E75"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lastRenderedPageBreak/>
        <w:t>Ils seront également prolongés par ordre de service, du nombre de jours où le maître d'œuvre et l'entrepreneur constatent contradictoirement des conditions climatiques entravant directement ou indirectement, d'une manière importante, l'exécution des travaux.</w:t>
      </w:r>
    </w:p>
    <w:p w14:paraId="48C9041D"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2AF9C8F" w14:textId="77777777" w:rsidR="00330BE3" w:rsidRPr="00330BE3" w:rsidRDefault="00330BE3" w:rsidP="00CB513B">
      <w:pPr>
        <w:numPr>
          <w:ilvl w:val="2"/>
          <w:numId w:val="27"/>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89" w:name="_Toc77082411"/>
      <w:r w:rsidRPr="00330BE3">
        <w:rPr>
          <w:rFonts w:ascii="Calibri" w:eastAsia="Times New Roman" w:hAnsi="Calibri" w:cs="Calibri"/>
          <w:b/>
          <w:color w:val="C45911"/>
          <w:sz w:val="20"/>
          <w:szCs w:val="20"/>
          <w:lang w:eastAsia="fr-FR"/>
        </w:rPr>
        <w:t>Logement témoin</w:t>
      </w:r>
      <w:bookmarkEnd w:id="185"/>
      <w:bookmarkEnd w:id="186"/>
      <w:bookmarkEnd w:id="187"/>
      <w:bookmarkEnd w:id="189"/>
    </w:p>
    <w:p w14:paraId="0615F37E"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 délai d’exécution des travaux inclut la réalisation d’un logement </w:t>
      </w:r>
      <w:commentRangeStart w:id="190"/>
      <w:r w:rsidRPr="00330BE3">
        <w:rPr>
          <w:rFonts w:ascii="Calibri" w:eastAsia="Times New Roman" w:hAnsi="Calibri" w:cs="Calibri"/>
          <w:sz w:val="20"/>
          <w:szCs w:val="20"/>
          <w:lang w:eastAsia="fr-FR"/>
        </w:rPr>
        <w:t>témoin</w:t>
      </w:r>
      <w:commentRangeEnd w:id="190"/>
      <w:r w:rsidRPr="00330BE3">
        <w:rPr>
          <w:rFonts w:ascii="Times New Roman" w:eastAsia="Times New Roman" w:hAnsi="Times New Roman" w:cs="Times New Roman"/>
          <w:sz w:val="16"/>
          <w:szCs w:val="16"/>
          <w:lang w:eastAsia="fr-FR"/>
        </w:rPr>
        <w:commentReference w:id="190"/>
      </w:r>
      <w:r w:rsidRPr="00330BE3">
        <w:rPr>
          <w:rFonts w:ascii="Calibri" w:eastAsia="Times New Roman" w:hAnsi="Calibri" w:cs="Calibri"/>
          <w:sz w:val="20"/>
          <w:szCs w:val="20"/>
          <w:lang w:eastAsia="fr-FR"/>
        </w:rPr>
        <w:t>.</w:t>
      </w:r>
    </w:p>
    <w:p w14:paraId="132ADE93" w14:textId="7FBDC13F"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La réalisation de ce logement sera inscrite de façon prioritaire au planning général d’exécution des travaux, ceci dans un délai suffisamment proche du début des travaux TCE (de l’ordre de </w:t>
      </w:r>
      <w:r w:rsidRPr="00330BE3">
        <w:rPr>
          <w:rFonts w:ascii="Calibri" w:eastAsia="Times New Roman" w:hAnsi="Calibri" w:cs="Calibri"/>
          <w:b/>
          <w:color w:val="2E74B5"/>
          <w:sz w:val="20"/>
          <w:szCs w:val="20"/>
          <w:lang w:eastAsia="fr-FR"/>
        </w:rPr>
        <w:t>DOUZE (12) mois</w:t>
      </w:r>
      <w:r w:rsidRPr="00330BE3">
        <w:rPr>
          <w:rFonts w:ascii="Calibri" w:eastAsia="Times New Roman" w:hAnsi="Calibri" w:cs="Calibri"/>
          <w:sz w:val="20"/>
          <w:szCs w:val="20"/>
          <w:lang w:eastAsia="fr-FR"/>
        </w:rPr>
        <w:t xml:space="preserve">), pour permettre au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de se prononcer sur les éventuelles adaptations ou modifications à appliquer au reste des logements.</w:t>
      </w:r>
    </w:p>
    <w:p w14:paraId="6EA970E9"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En cas de retard dans la présentation du logement témoin, les pénalités prévues à l’article 4.3 seront appliquées.</w:t>
      </w:r>
    </w:p>
    <w:p w14:paraId="755D8DBB" w14:textId="77777777" w:rsidR="00330BE3" w:rsidRPr="00330BE3" w:rsidRDefault="00330BE3" w:rsidP="00330BE3">
      <w:pPr>
        <w:tabs>
          <w:tab w:val="left" w:pos="851"/>
          <w:tab w:val="left" w:pos="2552"/>
        </w:tabs>
        <w:spacing w:after="0" w:line="240" w:lineRule="auto"/>
        <w:jc w:val="both"/>
        <w:rPr>
          <w:rFonts w:ascii="Calibri" w:eastAsia="Times New Roman" w:hAnsi="Calibri" w:cs="Calibri"/>
          <w:b/>
          <w:sz w:val="20"/>
          <w:szCs w:val="20"/>
          <w:lang w:eastAsia="fr-FR"/>
        </w:rPr>
      </w:pPr>
    </w:p>
    <w:p w14:paraId="21133F23" w14:textId="77777777" w:rsidR="00330BE3" w:rsidRPr="00330BE3" w:rsidRDefault="00330BE3" w:rsidP="00CB513B">
      <w:pPr>
        <w:numPr>
          <w:ilvl w:val="2"/>
          <w:numId w:val="27"/>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91" w:name="_Toc269837579"/>
      <w:bookmarkStart w:id="192" w:name="_Toc269882128"/>
      <w:bookmarkStart w:id="193" w:name="_Toc269907702"/>
      <w:bookmarkStart w:id="194" w:name="_Toc77082412"/>
      <w:r w:rsidRPr="00330BE3">
        <w:rPr>
          <w:rFonts w:ascii="Calibri" w:eastAsia="Times New Roman" w:hAnsi="Calibri" w:cs="Calibri"/>
          <w:b/>
          <w:color w:val="C45911"/>
          <w:sz w:val="20"/>
          <w:szCs w:val="20"/>
          <w:lang w:eastAsia="fr-FR"/>
        </w:rPr>
        <w:t>Calendrier détaillé d'exécution</w:t>
      </w:r>
      <w:bookmarkEnd w:id="191"/>
      <w:bookmarkEnd w:id="192"/>
      <w:bookmarkEnd w:id="193"/>
      <w:bookmarkEnd w:id="194"/>
    </w:p>
    <w:p w14:paraId="7A69F375"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b/>
          <w:bCs/>
          <w:sz w:val="20"/>
          <w:szCs w:val="20"/>
          <w:lang w:eastAsia="fr-FR"/>
        </w:rPr>
        <w:t>A/</w:t>
      </w:r>
      <w:r w:rsidRPr="00330BE3">
        <w:rPr>
          <w:rFonts w:ascii="Calibri" w:eastAsia="Times New Roman" w:hAnsi="Calibri" w:cs="Calibri"/>
          <w:sz w:val="20"/>
          <w:szCs w:val="20"/>
          <w:lang w:eastAsia="fr-FR"/>
        </w:rPr>
        <w:tab/>
        <w:t>Le calendrier détaillé d'exécution est élaboré par le Pilote (ou le mandataire du groupement d’entreprises), en concertation avec les entrepreneurs et le Maître d'œuvre, pendant la période de préparation.</w:t>
      </w:r>
    </w:p>
    <w:p w14:paraId="4DADD639"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calendrier détaillé d'exécution distingue les différents ouvrages ou types d'ouvrages dont la construction fait l'objet du marché. Il indique en outre, pour chacun des lots :</w:t>
      </w:r>
    </w:p>
    <w:p w14:paraId="21003954" w14:textId="77777777" w:rsidR="00330BE3" w:rsidRPr="00330BE3" w:rsidRDefault="00330BE3" w:rsidP="00CB513B">
      <w:pPr>
        <w:numPr>
          <w:ilvl w:val="0"/>
          <w:numId w:val="24"/>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durée et la date probable de départ du délai d'exécution qui lui est propre,</w:t>
      </w:r>
    </w:p>
    <w:p w14:paraId="20A3FF38" w14:textId="77777777" w:rsidR="00330BE3" w:rsidRPr="00330BE3" w:rsidRDefault="00330BE3" w:rsidP="00CB513B">
      <w:pPr>
        <w:numPr>
          <w:ilvl w:val="0"/>
          <w:numId w:val="24"/>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durée et la date probable de départ des délais particuliers correspondant aux interventions successives de l'entrepreneur sur le chantier.</w:t>
      </w:r>
    </w:p>
    <w:p w14:paraId="4E82C78F" w14:textId="77777777" w:rsidR="00330BE3" w:rsidRPr="00330BE3" w:rsidRDefault="00330BE3" w:rsidP="00330BE3">
      <w:pPr>
        <w:spacing w:after="0" w:line="240" w:lineRule="auto"/>
        <w:jc w:val="both"/>
        <w:rPr>
          <w:rFonts w:ascii="Calibri" w:eastAsia="Times New Roman" w:hAnsi="Calibri" w:cs="Calibri"/>
          <w:b/>
          <w:bCs/>
          <w:sz w:val="20"/>
          <w:szCs w:val="20"/>
          <w:lang w:eastAsia="fr-FR"/>
        </w:rPr>
      </w:pPr>
      <w:r w:rsidRPr="00330BE3">
        <w:rPr>
          <w:rFonts w:ascii="Calibri" w:eastAsia="Times New Roman" w:hAnsi="Calibri" w:cs="Calibri"/>
          <w:b/>
          <w:bCs/>
          <w:sz w:val="20"/>
          <w:szCs w:val="20"/>
          <w:lang w:eastAsia="fr-FR"/>
        </w:rPr>
        <w:t>Le calendrier détaillé d’exécution fera apparaître les dates de livraison du logement témoin et des livraisons par bâtiment, le cas échéant.</w:t>
      </w:r>
    </w:p>
    <w:p w14:paraId="0A2E85FB" w14:textId="2B17A747" w:rsidR="00330BE3" w:rsidRPr="00330BE3" w:rsidRDefault="00330BE3" w:rsidP="00330BE3">
      <w:pPr>
        <w:spacing w:after="0" w:line="240" w:lineRule="auto"/>
        <w:jc w:val="both"/>
        <w:rPr>
          <w:rFonts w:ascii="Calibri" w:eastAsia="Times New Roman" w:hAnsi="Calibri" w:cs="Calibri"/>
          <w:bCs/>
          <w:sz w:val="20"/>
          <w:szCs w:val="20"/>
          <w:lang w:eastAsia="fr-FR"/>
        </w:rPr>
      </w:pPr>
      <w:r w:rsidRPr="00330BE3">
        <w:rPr>
          <w:rFonts w:ascii="Calibri" w:eastAsia="Times New Roman" w:hAnsi="Calibri" w:cs="Calibri"/>
          <w:sz w:val="20"/>
          <w:szCs w:val="20"/>
          <w:lang w:eastAsia="fr-FR"/>
        </w:rPr>
        <w:t xml:space="preserve">Après avis favorables des entrepreneurs et du maître d’œuvre, le calendrier détaillé d'exécution est transmis par le Pilote (ou le mandataire du groupement d’entreprises) au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pour approbation, </w:t>
      </w:r>
      <w:r w:rsidRPr="00330BE3">
        <w:rPr>
          <w:rFonts w:ascii="Calibri" w:eastAsia="Times New Roman" w:hAnsi="Calibri" w:cs="Calibri"/>
          <w:b/>
          <w:bCs/>
          <w:sz w:val="20"/>
          <w:szCs w:val="20"/>
          <w:lang w:eastAsia="fr-FR"/>
        </w:rPr>
        <w:t>10 (dix) jours au moins avant l'expiration de la période de préparation visée au 8.1 ci-après</w:t>
      </w:r>
      <w:r w:rsidRPr="00330BE3">
        <w:rPr>
          <w:rFonts w:ascii="Calibri" w:eastAsia="Times New Roman" w:hAnsi="Calibri" w:cs="Calibri"/>
          <w:bCs/>
          <w:sz w:val="20"/>
          <w:szCs w:val="20"/>
          <w:lang w:eastAsia="fr-FR"/>
        </w:rPr>
        <w:t>.</w:t>
      </w:r>
    </w:p>
    <w:p w14:paraId="35D6972C"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472342D"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b/>
          <w:bCs/>
          <w:sz w:val="20"/>
          <w:szCs w:val="20"/>
          <w:lang w:eastAsia="fr-FR"/>
        </w:rPr>
        <w:t>B/</w:t>
      </w:r>
      <w:r w:rsidRPr="00330BE3">
        <w:rPr>
          <w:rFonts w:ascii="Calibri" w:eastAsia="Times New Roman" w:hAnsi="Calibri" w:cs="Calibri"/>
          <w:sz w:val="20"/>
          <w:szCs w:val="20"/>
          <w:lang w:eastAsia="fr-FR"/>
        </w:rPr>
        <w:tab/>
        <w:t>Au cours du chantier, et avec l'accord du Maître d'œuvre et des différents entrepreneurs concernés, le Pilote (ou le mandataire du groupement d’entreprises), pourra modifier le calendrier détaillé d'exécution sous condition que ces modifications n’entraînent aucune répercussion sur le délai global d'exécution de l'ensemble des lots ; elles tiennent compte toutefois, le cas échéant, des prolongations de délais résultant de l'application de l'article 4.1.2.</w:t>
      </w:r>
    </w:p>
    <w:p w14:paraId="2C4856E0"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E398F83"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calendrier initial visé en A éventuellement modifié comme il est indiqué en B est notifié par ordre de service à l’ensemble des entreprises, ou à leur mandataire en cas de groupement, charge à lui de le dupliquer et de le transmettre à ses cotraitants.</w:t>
      </w:r>
    </w:p>
    <w:p w14:paraId="31438103"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5B923A4" w14:textId="77777777" w:rsidR="00330BE3" w:rsidRPr="00330BE3" w:rsidRDefault="00330BE3" w:rsidP="00CB513B">
      <w:pPr>
        <w:numPr>
          <w:ilvl w:val="1"/>
          <w:numId w:val="15"/>
        </w:numPr>
        <w:spacing w:after="0" w:line="240" w:lineRule="auto"/>
        <w:jc w:val="both"/>
        <w:outlineLvl w:val="1"/>
        <w:rPr>
          <w:rFonts w:ascii="Calibri" w:eastAsia="Times New Roman" w:hAnsi="Calibri" w:cs="Calibri"/>
          <w:b/>
          <w:sz w:val="20"/>
          <w:szCs w:val="20"/>
          <w:lang w:eastAsia="fr-FR"/>
        </w:rPr>
      </w:pPr>
      <w:bookmarkStart w:id="195" w:name="_Toc269882456"/>
      <w:bookmarkStart w:id="196" w:name="_Toc77082413"/>
      <w:r w:rsidRPr="00330BE3">
        <w:rPr>
          <w:rFonts w:ascii="Calibri" w:eastAsia="Times New Roman" w:hAnsi="Calibri" w:cs="Calibri"/>
          <w:b/>
          <w:sz w:val="20"/>
          <w:szCs w:val="20"/>
          <w:lang w:eastAsia="fr-FR"/>
        </w:rPr>
        <w:t>Pénalités pour retard</w:t>
      </w:r>
      <w:bookmarkEnd w:id="195"/>
      <w:bookmarkEnd w:id="196"/>
    </w:p>
    <w:p w14:paraId="2A98EBFF"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Ces pénalités sont réparties entre les entreprises sur les indications du pilote (ou du mandataire du groupement) sur la base des documents de pilotage établis tout au long du chantier, notamment les états mensuels de retard.</w:t>
      </w:r>
    </w:p>
    <w:p w14:paraId="47A26FED"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retenues pour pénalités infligées en cours de chantier pourront être transformées en pénalités définitives à l'achèvement du délai contractuel défini dans l'Acte d'Engagement.</w:t>
      </w:r>
    </w:p>
    <w:p w14:paraId="3DACAC37"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457A102" w14:textId="77777777" w:rsidR="00330BE3" w:rsidRPr="00330BE3" w:rsidRDefault="00330BE3" w:rsidP="00CB513B">
      <w:pPr>
        <w:numPr>
          <w:ilvl w:val="0"/>
          <w:numId w:val="13"/>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97" w:name="_Toc266697853"/>
      <w:bookmarkStart w:id="198" w:name="_Toc77082414"/>
      <w:r w:rsidRPr="00330BE3">
        <w:rPr>
          <w:rFonts w:ascii="Calibri" w:eastAsia="Times New Roman" w:hAnsi="Calibri" w:cs="Calibri"/>
          <w:b/>
          <w:color w:val="C45911"/>
          <w:sz w:val="20"/>
          <w:szCs w:val="20"/>
          <w:lang w:eastAsia="fr-FR"/>
        </w:rPr>
        <w:t xml:space="preserve">Retard sur les délais d'exécution </w:t>
      </w:r>
      <w:bookmarkEnd w:id="197"/>
      <w:r w:rsidRPr="00330BE3">
        <w:rPr>
          <w:rFonts w:ascii="Calibri" w:eastAsia="Times New Roman" w:hAnsi="Calibri" w:cs="Calibri"/>
          <w:b/>
          <w:color w:val="C45911"/>
          <w:sz w:val="20"/>
          <w:szCs w:val="20"/>
          <w:lang w:eastAsia="fr-FR"/>
        </w:rPr>
        <w:t>particuliers</w:t>
      </w:r>
      <w:bookmarkEnd w:id="198"/>
    </w:p>
    <w:p w14:paraId="50C89A33"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Cette retenue, provisoire, est appliquée si l'une des deux conditions suivantes est remplie :</w:t>
      </w:r>
    </w:p>
    <w:p w14:paraId="3AD07384" w14:textId="77777777" w:rsidR="00330BE3" w:rsidRPr="00330BE3" w:rsidRDefault="00330BE3" w:rsidP="00CB513B">
      <w:pPr>
        <w:numPr>
          <w:ilvl w:val="0"/>
          <w:numId w:val="24"/>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ou l'entrepreneur n'a pas achevé les travaux lui incombant dans le délai d'exécution qui lui était imparti,</w:t>
      </w:r>
    </w:p>
    <w:p w14:paraId="69EC5263" w14:textId="77777777" w:rsidR="00330BE3" w:rsidRPr="00330BE3" w:rsidRDefault="00330BE3" w:rsidP="00CB513B">
      <w:pPr>
        <w:numPr>
          <w:ilvl w:val="0"/>
          <w:numId w:val="24"/>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ou l'entrepreneur, bien qu'ayant terminé ses travaux dans ce délai – a perturbé la marche du chantier ou provoqué des retards dans le déroulement des travaux relatifs aux autres lots.</w:t>
      </w:r>
    </w:p>
    <w:p w14:paraId="2A218C17"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40805F3" w14:textId="50B76773"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Du simple fait de la constatation d'un retard par le pilote, le mandataire du groupement d’entreprises, le Maître d'œuvre ou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l'entrepreneur encourt la retenue journalière indiquée à l’article 4.2.3 ci-après.</w:t>
      </w:r>
    </w:p>
    <w:p w14:paraId="22D932F1"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183FE1A" w14:textId="77777777" w:rsidR="00330BE3" w:rsidRPr="00330BE3" w:rsidRDefault="00330BE3" w:rsidP="00CB513B">
      <w:pPr>
        <w:numPr>
          <w:ilvl w:val="0"/>
          <w:numId w:val="13"/>
        </w:num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199" w:name="_Toc269837580"/>
      <w:bookmarkStart w:id="200" w:name="_Toc269882129"/>
      <w:bookmarkStart w:id="201" w:name="_Toc77082415"/>
      <w:r w:rsidRPr="00330BE3">
        <w:rPr>
          <w:rFonts w:ascii="Calibri" w:eastAsia="Times New Roman" w:hAnsi="Calibri" w:cs="Calibri"/>
          <w:b/>
          <w:color w:val="C45911"/>
          <w:sz w:val="20"/>
          <w:szCs w:val="20"/>
          <w:lang w:eastAsia="fr-FR"/>
        </w:rPr>
        <w:t xml:space="preserve">Retard sur les </w:t>
      </w:r>
      <w:bookmarkEnd w:id="199"/>
      <w:bookmarkEnd w:id="200"/>
      <w:r w:rsidRPr="00330BE3">
        <w:rPr>
          <w:rFonts w:ascii="Calibri" w:eastAsia="Times New Roman" w:hAnsi="Calibri" w:cs="Calibri"/>
          <w:b/>
          <w:color w:val="C45911"/>
          <w:sz w:val="20"/>
          <w:szCs w:val="20"/>
          <w:lang w:eastAsia="fr-FR"/>
        </w:rPr>
        <w:t>délais globaux</w:t>
      </w:r>
      <w:bookmarkEnd w:id="201"/>
    </w:p>
    <w:p w14:paraId="3FB7E7EA"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Si les dates contractuelles de livraison ou de fin d'exécution de l’ensemble des travaux ne sont pas respectées du fait des divers retards, les retenues provisoires mentionnées précédemment sont transformées en pénalités définitives.</w:t>
      </w:r>
    </w:p>
    <w:p w14:paraId="0D48C5E4" w14:textId="0E1549BC"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Ces pénalités proposées par le maître d'œuvre au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seront réparties sur les indications du pilote (ou du mandataire du groupement d’entreprises) au prorata des causes de retard provoquées par chaque entreprise telles que constatées à l'article 4.2.1 ci-dessus. Les retenues provisoires excédentaires par rapport aux pénalités définitives seront remboursées à la fin des travaux.</w:t>
      </w:r>
    </w:p>
    <w:p w14:paraId="3BDC7E84"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14EE5AC2" w14:textId="77777777" w:rsidR="00330BE3" w:rsidRPr="00330BE3" w:rsidRDefault="00330BE3" w:rsidP="00CB513B">
      <w:pPr>
        <w:numPr>
          <w:ilvl w:val="0"/>
          <w:numId w:val="13"/>
        </w:numPr>
        <w:tabs>
          <w:tab w:val="left" w:pos="851"/>
          <w:tab w:val="left" w:pos="1701"/>
        </w:tabs>
        <w:spacing w:after="0" w:line="240" w:lineRule="auto"/>
        <w:ind w:left="357" w:hanging="357"/>
        <w:jc w:val="both"/>
        <w:outlineLvl w:val="2"/>
        <w:rPr>
          <w:rFonts w:ascii="Calibri" w:eastAsia="Times New Roman" w:hAnsi="Calibri" w:cs="Calibri"/>
          <w:b/>
          <w:color w:val="C45911"/>
          <w:sz w:val="20"/>
          <w:szCs w:val="20"/>
          <w:lang w:eastAsia="fr-FR"/>
        </w:rPr>
      </w:pPr>
      <w:bookmarkStart w:id="202" w:name="_Toc269837581"/>
      <w:bookmarkStart w:id="203" w:name="_Toc269882130"/>
      <w:bookmarkStart w:id="204" w:name="_Toc269907384"/>
      <w:bookmarkStart w:id="205" w:name="_Toc269907461"/>
      <w:bookmarkStart w:id="206" w:name="_Toc269907703"/>
      <w:bookmarkStart w:id="207" w:name="_Toc77082416"/>
      <w:r w:rsidRPr="00330BE3">
        <w:rPr>
          <w:rFonts w:ascii="Calibri" w:eastAsia="Times New Roman" w:hAnsi="Calibri" w:cs="Calibri"/>
          <w:b/>
          <w:color w:val="C45911"/>
          <w:sz w:val="20"/>
          <w:szCs w:val="20"/>
          <w:lang w:eastAsia="fr-FR"/>
        </w:rPr>
        <w:t>Montant des pénalités et retenues prévues à l’article</w:t>
      </w:r>
      <w:bookmarkEnd w:id="202"/>
      <w:bookmarkEnd w:id="203"/>
      <w:bookmarkEnd w:id="204"/>
      <w:bookmarkEnd w:id="205"/>
      <w:bookmarkEnd w:id="206"/>
      <w:r w:rsidRPr="00330BE3">
        <w:rPr>
          <w:rFonts w:ascii="Calibri" w:eastAsia="Times New Roman" w:hAnsi="Calibri" w:cs="Calibri"/>
          <w:b/>
          <w:color w:val="C45911"/>
          <w:sz w:val="20"/>
          <w:szCs w:val="20"/>
          <w:lang w:eastAsia="fr-FR"/>
        </w:rPr>
        <w:t xml:space="preserve"> 4.2.1 et 4.2.2</w:t>
      </w:r>
      <w:bookmarkEnd w:id="207"/>
    </w:p>
    <w:p w14:paraId="171C7EEC" w14:textId="77777777" w:rsidR="00330BE3" w:rsidRPr="00330BE3" w:rsidRDefault="00330BE3" w:rsidP="00330BE3">
      <w:pPr>
        <w:tabs>
          <w:tab w:val="left" w:pos="851"/>
          <w:tab w:val="left" w:pos="1701"/>
        </w:tabs>
        <w:spacing w:after="0" w:line="240" w:lineRule="auto"/>
        <w:jc w:val="both"/>
        <w:rPr>
          <w:rFonts w:ascii="Calibri" w:eastAsia="Times New Roman" w:hAnsi="Calibri" w:cs="Calibri"/>
          <w:sz w:val="20"/>
          <w:szCs w:val="20"/>
          <w:lang w:eastAsia="fr-FR"/>
        </w:rPr>
      </w:pPr>
    </w:p>
    <w:p w14:paraId="3B3DF149" w14:textId="77777777" w:rsidR="00330BE3" w:rsidRPr="00330BE3" w:rsidRDefault="00330BE3" w:rsidP="00330BE3">
      <w:pPr>
        <w:tabs>
          <w:tab w:val="left" w:pos="851"/>
          <w:tab w:val="left" w:pos="1701"/>
        </w:tabs>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1/1000</w:t>
      </w:r>
      <w:r w:rsidRPr="00330BE3">
        <w:rPr>
          <w:rFonts w:ascii="Calibri" w:eastAsia="Times New Roman" w:hAnsi="Calibri" w:cs="Calibri"/>
          <w:sz w:val="20"/>
          <w:szCs w:val="20"/>
          <w:vertAlign w:val="superscript"/>
          <w:lang w:eastAsia="fr-FR"/>
        </w:rPr>
        <w:t>e</w:t>
      </w:r>
      <w:r w:rsidRPr="00330BE3">
        <w:rPr>
          <w:rFonts w:ascii="Calibri" w:eastAsia="Times New Roman" w:hAnsi="Calibri" w:cs="Calibri"/>
          <w:sz w:val="20"/>
          <w:szCs w:val="20"/>
          <w:lang w:eastAsia="fr-FR"/>
        </w:rPr>
        <w:t xml:space="preserve"> du montant du marché concerné par jour calendaire de retard et au minimum 25 000 F. CFP / jour.</w:t>
      </w:r>
    </w:p>
    <w:p w14:paraId="525E5748" w14:textId="77777777" w:rsidR="00330BE3" w:rsidRPr="00330BE3" w:rsidRDefault="00330BE3" w:rsidP="00330BE3">
      <w:pPr>
        <w:tabs>
          <w:tab w:val="left" w:pos="851"/>
          <w:tab w:val="left" w:pos="1701"/>
        </w:tabs>
        <w:spacing w:after="0" w:line="240" w:lineRule="auto"/>
        <w:ind w:left="360"/>
        <w:jc w:val="both"/>
        <w:rPr>
          <w:rFonts w:ascii="Calibri" w:eastAsia="Times New Roman" w:hAnsi="Calibri" w:cs="Calibri"/>
          <w:b/>
          <w:sz w:val="20"/>
          <w:szCs w:val="20"/>
          <w:u w:val="single"/>
          <w:lang w:eastAsia="fr-FR"/>
        </w:rPr>
      </w:pPr>
    </w:p>
    <w:p w14:paraId="0847563A" w14:textId="77777777" w:rsidR="00330BE3" w:rsidRPr="00330BE3" w:rsidRDefault="00330BE3" w:rsidP="00CB513B">
      <w:pPr>
        <w:numPr>
          <w:ilvl w:val="1"/>
          <w:numId w:val="15"/>
        </w:numPr>
        <w:spacing w:after="0" w:line="240" w:lineRule="auto"/>
        <w:jc w:val="both"/>
        <w:outlineLvl w:val="1"/>
        <w:rPr>
          <w:rFonts w:ascii="Calibri" w:eastAsia="Times New Roman" w:hAnsi="Calibri" w:cs="Calibri"/>
          <w:b/>
          <w:sz w:val="20"/>
          <w:szCs w:val="20"/>
          <w:lang w:eastAsia="fr-FR"/>
        </w:rPr>
      </w:pPr>
      <w:bookmarkStart w:id="208" w:name="_Toc269882457"/>
      <w:bookmarkStart w:id="209" w:name="_Toc77082417"/>
      <w:r w:rsidRPr="00330BE3">
        <w:rPr>
          <w:rFonts w:ascii="Calibri" w:eastAsia="Times New Roman" w:hAnsi="Calibri" w:cs="Calibri"/>
          <w:b/>
          <w:sz w:val="20"/>
          <w:szCs w:val="20"/>
          <w:lang w:eastAsia="fr-FR"/>
        </w:rPr>
        <w:t>Autres pénalités</w:t>
      </w:r>
      <w:bookmarkEnd w:id="208"/>
      <w:bookmarkEnd w:id="209"/>
    </w:p>
    <w:p w14:paraId="33C3A638" w14:textId="77777777" w:rsidR="00330BE3" w:rsidRPr="00330BE3" w:rsidRDefault="00330BE3" w:rsidP="00330BE3">
      <w:pPr>
        <w:spacing w:after="0" w:line="240" w:lineRule="auto"/>
        <w:ind w:right="-143"/>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Automatiquement appliquées au titulaire du marché dans les cas suivants :</w:t>
      </w:r>
    </w:p>
    <w:p w14:paraId="73CC8031" w14:textId="77777777" w:rsidR="00330BE3" w:rsidRPr="00330BE3" w:rsidRDefault="00330BE3" w:rsidP="00CB513B">
      <w:pPr>
        <w:numPr>
          <w:ilvl w:val="0"/>
          <w:numId w:val="5"/>
        </w:numPr>
        <w:tabs>
          <w:tab w:val="num" w:pos="426"/>
        </w:tabs>
        <w:spacing w:after="0" w:line="240" w:lineRule="auto"/>
        <w:ind w:left="426" w:hanging="426"/>
        <w:jc w:val="both"/>
        <w:rPr>
          <w:rFonts w:ascii="Calibri" w:eastAsia="Times New Roman" w:hAnsi="Calibri" w:cs="Calibri"/>
          <w:sz w:val="20"/>
          <w:szCs w:val="20"/>
          <w:lang w:eastAsia="fr-FR"/>
        </w:rPr>
      </w:pPr>
      <w:r w:rsidRPr="00330BE3">
        <w:rPr>
          <w:rFonts w:ascii="Calibri" w:eastAsia="Times New Roman" w:hAnsi="Calibri" w:cs="Calibri"/>
          <w:sz w:val="20"/>
          <w:szCs w:val="20"/>
          <w:u w:val="single"/>
          <w:lang w:eastAsia="fr-FR"/>
        </w:rPr>
        <w:t>Pénalités pour retard dans la livraison du logement témoin</w:t>
      </w:r>
      <w:r w:rsidRPr="00330BE3">
        <w:rPr>
          <w:rFonts w:ascii="Calibri" w:eastAsia="Times New Roman" w:hAnsi="Calibri" w:cs="Calibri"/>
          <w:sz w:val="20"/>
          <w:szCs w:val="20"/>
          <w:lang w:eastAsia="fr-FR"/>
        </w:rPr>
        <w:t> : 100 000 F par jour calendaire de retard</w:t>
      </w:r>
    </w:p>
    <w:p w14:paraId="075ECD71" w14:textId="77777777" w:rsidR="00330BE3" w:rsidRPr="00330BE3" w:rsidRDefault="00330BE3" w:rsidP="00330BE3">
      <w:pPr>
        <w:spacing w:after="0" w:line="240" w:lineRule="auto"/>
        <w:ind w:left="426"/>
        <w:jc w:val="both"/>
        <w:rPr>
          <w:rFonts w:ascii="Calibri" w:eastAsia="Times New Roman" w:hAnsi="Calibri" w:cs="Calibri"/>
          <w:sz w:val="20"/>
          <w:szCs w:val="20"/>
          <w:lang w:eastAsia="fr-FR"/>
        </w:rPr>
      </w:pPr>
    </w:p>
    <w:p w14:paraId="5AFC226B" w14:textId="77777777" w:rsidR="00330BE3" w:rsidRPr="00330BE3" w:rsidRDefault="00330BE3" w:rsidP="00CB513B">
      <w:pPr>
        <w:numPr>
          <w:ilvl w:val="0"/>
          <w:numId w:val="5"/>
        </w:numPr>
        <w:tabs>
          <w:tab w:val="num" w:pos="426"/>
        </w:tabs>
        <w:spacing w:after="0" w:line="240" w:lineRule="auto"/>
        <w:ind w:left="426" w:hanging="426"/>
        <w:jc w:val="both"/>
        <w:rPr>
          <w:rFonts w:ascii="Calibri" w:eastAsia="Times New Roman" w:hAnsi="Calibri" w:cs="Calibri"/>
          <w:sz w:val="20"/>
          <w:szCs w:val="20"/>
          <w:lang w:eastAsia="fr-FR"/>
        </w:rPr>
      </w:pPr>
      <w:r w:rsidRPr="00330BE3">
        <w:rPr>
          <w:rFonts w:ascii="Calibri" w:eastAsia="Times New Roman" w:hAnsi="Calibri" w:cs="Calibri"/>
          <w:sz w:val="20"/>
          <w:szCs w:val="20"/>
          <w:u w:val="single"/>
          <w:lang w:eastAsia="fr-FR"/>
        </w:rPr>
        <w:t>Pénalités pour retard dans les levées de réserves</w:t>
      </w:r>
      <w:r w:rsidRPr="00330BE3">
        <w:rPr>
          <w:rFonts w:ascii="Calibri" w:eastAsia="Times New Roman" w:hAnsi="Calibri" w:cs="Calibri"/>
          <w:sz w:val="20"/>
          <w:szCs w:val="20"/>
          <w:lang w:eastAsia="fr-FR"/>
        </w:rPr>
        <w:t xml:space="preserve"> correspondant aux réceptions ou opérations préalables à la réception, ou états des lieux, ou constat d'achèvement pour mise à disposition des zones.</w:t>
      </w:r>
    </w:p>
    <w:p w14:paraId="15C14FD2" w14:textId="77777777" w:rsidR="00330BE3" w:rsidRPr="00330BE3" w:rsidRDefault="00330BE3" w:rsidP="00330BE3">
      <w:pPr>
        <w:spacing w:after="0" w:line="240" w:lineRule="auto"/>
        <w:ind w:left="426"/>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Si l'entrepreneur n'a pas remédié dans les délais fixés, aux imperfections ou malfaçons faisant l'objet de réserves au procès-verbal de réception, des pénalités, à raison de 60 000 F CFP par jour calendaire de retard, lui seront appliquées jusqu'à la date à laquelle l'ensemble des réserves formulées aura été levé.</w:t>
      </w:r>
    </w:p>
    <w:p w14:paraId="341FE2D0" w14:textId="77777777" w:rsidR="00330BE3" w:rsidRPr="00330BE3" w:rsidRDefault="00330BE3" w:rsidP="00CB513B">
      <w:pPr>
        <w:numPr>
          <w:ilvl w:val="0"/>
          <w:numId w:val="5"/>
        </w:numPr>
        <w:tabs>
          <w:tab w:val="num" w:pos="426"/>
        </w:tabs>
        <w:spacing w:before="240" w:after="0" w:line="240" w:lineRule="auto"/>
        <w:ind w:left="426" w:hanging="426"/>
        <w:jc w:val="both"/>
        <w:rPr>
          <w:rFonts w:ascii="Calibri" w:eastAsia="Times New Roman" w:hAnsi="Calibri" w:cs="Calibri"/>
          <w:sz w:val="20"/>
          <w:szCs w:val="20"/>
          <w:lang w:eastAsia="fr-FR"/>
        </w:rPr>
      </w:pPr>
      <w:r w:rsidRPr="00330BE3">
        <w:rPr>
          <w:rFonts w:ascii="Calibri" w:eastAsia="Times New Roman" w:hAnsi="Calibri" w:cs="Calibri"/>
          <w:sz w:val="20"/>
          <w:szCs w:val="20"/>
          <w:u w:val="single"/>
          <w:lang w:eastAsia="fr-FR"/>
        </w:rPr>
        <w:t>Rendez-vous de chantier</w:t>
      </w:r>
    </w:p>
    <w:p w14:paraId="464D0FE4" w14:textId="77777777" w:rsidR="00330BE3" w:rsidRPr="00330BE3" w:rsidRDefault="00330BE3" w:rsidP="00330BE3">
      <w:pPr>
        <w:spacing w:after="0" w:line="240" w:lineRule="auto"/>
        <w:ind w:left="426"/>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L'entrepreneur qui n'assiste pas ou ne se fait pas représenter par un délégué </w:t>
      </w:r>
      <w:r w:rsidRPr="00330BE3">
        <w:rPr>
          <w:rFonts w:ascii="Calibri" w:eastAsia="Times New Roman" w:hAnsi="Calibri" w:cs="Calibri"/>
          <w:sz w:val="20"/>
          <w:szCs w:val="20"/>
          <w:u w:val="single"/>
          <w:lang w:eastAsia="fr-FR"/>
        </w:rPr>
        <w:t>qualifié et habilité à prendre des décisions engageant l'entreprise</w:t>
      </w:r>
      <w:r w:rsidRPr="00330BE3">
        <w:rPr>
          <w:rFonts w:ascii="Calibri" w:eastAsia="Times New Roman" w:hAnsi="Calibri" w:cs="Calibri"/>
          <w:sz w:val="20"/>
          <w:szCs w:val="20"/>
          <w:lang w:eastAsia="fr-FR"/>
        </w:rPr>
        <w:t>, aux réunions de chantier, de coordination ou à toutes autres réunions d'ordre administratif ou technique, encourt la pénalité suivante :</w:t>
      </w:r>
    </w:p>
    <w:p w14:paraId="15677EDD" w14:textId="77777777" w:rsidR="00330BE3" w:rsidRPr="00330BE3" w:rsidRDefault="00330BE3" w:rsidP="00330BE3">
      <w:pPr>
        <w:spacing w:after="0" w:line="240" w:lineRule="auto"/>
        <w:ind w:left="426"/>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montant de la pénalité appliquée pour chaque absence est de 15 000 F CFP et pour un retard supérieur à une demi-heure, de 10 000 F CFP.</w:t>
      </w:r>
    </w:p>
    <w:p w14:paraId="3E7AA061" w14:textId="77777777" w:rsidR="00330BE3" w:rsidRPr="00330BE3" w:rsidRDefault="00330BE3" w:rsidP="00CB513B">
      <w:pPr>
        <w:numPr>
          <w:ilvl w:val="0"/>
          <w:numId w:val="5"/>
        </w:numPr>
        <w:tabs>
          <w:tab w:val="num" w:pos="426"/>
        </w:tabs>
        <w:spacing w:before="240" w:after="0" w:line="240" w:lineRule="auto"/>
        <w:ind w:left="426" w:hanging="426"/>
        <w:jc w:val="both"/>
        <w:rPr>
          <w:rFonts w:ascii="Calibri" w:eastAsia="Times New Roman" w:hAnsi="Calibri" w:cs="Calibri"/>
          <w:sz w:val="20"/>
          <w:szCs w:val="20"/>
          <w:lang w:eastAsia="fr-FR"/>
        </w:rPr>
      </w:pPr>
      <w:r w:rsidRPr="00330BE3">
        <w:rPr>
          <w:rFonts w:ascii="Calibri" w:eastAsia="Times New Roman" w:hAnsi="Calibri" w:cs="Calibri"/>
          <w:sz w:val="20"/>
          <w:szCs w:val="20"/>
          <w:u w:val="single"/>
          <w:lang w:eastAsia="fr-FR"/>
        </w:rPr>
        <w:t>Non-respect des prescriptions</w:t>
      </w:r>
      <w:r w:rsidRPr="00330BE3">
        <w:rPr>
          <w:rFonts w:ascii="Calibri" w:eastAsia="Times New Roman" w:hAnsi="Calibri" w:cs="Calibri"/>
          <w:sz w:val="20"/>
          <w:szCs w:val="20"/>
          <w:lang w:eastAsia="fr-FR"/>
        </w:rPr>
        <w:t xml:space="preserve"> relatives à la sécurité, à l'hygiène et à la signalisation générale du chantier : 50 000 F CFP par jour calendaire et infraction constatée.</w:t>
      </w:r>
    </w:p>
    <w:p w14:paraId="016776A5" w14:textId="77777777" w:rsidR="00330BE3" w:rsidRPr="00330BE3" w:rsidRDefault="00330BE3" w:rsidP="00CB513B">
      <w:pPr>
        <w:numPr>
          <w:ilvl w:val="0"/>
          <w:numId w:val="5"/>
        </w:numPr>
        <w:tabs>
          <w:tab w:val="num" w:pos="426"/>
        </w:tabs>
        <w:spacing w:before="240" w:after="0" w:line="240" w:lineRule="auto"/>
        <w:ind w:left="426" w:hanging="426"/>
        <w:jc w:val="both"/>
        <w:rPr>
          <w:rFonts w:ascii="Calibri" w:eastAsia="Times New Roman" w:hAnsi="Calibri" w:cs="Calibri"/>
          <w:sz w:val="20"/>
          <w:szCs w:val="20"/>
          <w:lang w:eastAsia="fr-FR"/>
        </w:rPr>
      </w:pPr>
      <w:r w:rsidRPr="00330BE3">
        <w:rPr>
          <w:rFonts w:ascii="Calibri" w:eastAsia="Times New Roman" w:hAnsi="Calibri" w:cs="Calibri"/>
          <w:sz w:val="20"/>
          <w:szCs w:val="20"/>
          <w:u w:val="single"/>
          <w:lang w:eastAsia="fr-FR"/>
        </w:rPr>
        <w:t>Travaux dans le domaine public</w:t>
      </w:r>
      <w:r w:rsidRPr="00330BE3">
        <w:rPr>
          <w:rFonts w:ascii="Calibri" w:eastAsia="Times New Roman" w:hAnsi="Calibri" w:cs="Calibri"/>
          <w:sz w:val="20"/>
          <w:szCs w:val="20"/>
          <w:lang w:eastAsia="fr-FR"/>
        </w:rPr>
        <w:t xml:space="preserve"> sans signalisation ou protection efficace : 50 000 F CFP par jour calendaire et infraction constatée.</w:t>
      </w:r>
    </w:p>
    <w:p w14:paraId="793F3D67" w14:textId="77777777" w:rsidR="00330BE3" w:rsidRPr="00330BE3" w:rsidRDefault="00330BE3" w:rsidP="00CB513B">
      <w:pPr>
        <w:numPr>
          <w:ilvl w:val="0"/>
          <w:numId w:val="5"/>
        </w:numPr>
        <w:tabs>
          <w:tab w:val="num" w:pos="426"/>
        </w:tabs>
        <w:spacing w:before="240" w:after="0" w:line="240" w:lineRule="auto"/>
        <w:ind w:left="426" w:hanging="426"/>
        <w:jc w:val="both"/>
        <w:rPr>
          <w:rFonts w:ascii="Calibri" w:eastAsia="Times New Roman" w:hAnsi="Calibri" w:cs="Calibri"/>
          <w:sz w:val="20"/>
          <w:szCs w:val="20"/>
          <w:lang w:eastAsia="fr-FR"/>
        </w:rPr>
      </w:pPr>
      <w:r w:rsidRPr="00330BE3">
        <w:rPr>
          <w:rFonts w:ascii="Calibri" w:eastAsia="Times New Roman" w:hAnsi="Calibri" w:cs="Calibri"/>
          <w:sz w:val="20"/>
          <w:szCs w:val="20"/>
          <w:u w:val="single"/>
          <w:lang w:eastAsia="fr-FR"/>
        </w:rPr>
        <w:t>Délais et retenue</w:t>
      </w:r>
      <w:r w:rsidRPr="00330BE3">
        <w:rPr>
          <w:rFonts w:ascii="Calibri" w:eastAsia="Times New Roman" w:hAnsi="Calibri" w:cs="Calibri"/>
          <w:sz w:val="20"/>
          <w:szCs w:val="20"/>
          <w:lang w:eastAsia="fr-FR"/>
        </w:rPr>
        <w:t xml:space="preserve"> pour remise des documents à fournir pendant l'exécution du chantier :</w:t>
      </w:r>
    </w:p>
    <w:p w14:paraId="0A2391BB" w14:textId="77777777" w:rsidR="00330BE3" w:rsidRPr="00330BE3" w:rsidRDefault="00330BE3" w:rsidP="00330BE3">
      <w:pPr>
        <w:spacing w:after="0" w:line="240" w:lineRule="auto"/>
        <w:ind w:left="426"/>
        <w:jc w:val="both"/>
        <w:rPr>
          <w:rFonts w:ascii="Calibri" w:eastAsia="Times New Roman" w:hAnsi="Calibri" w:cs="Calibri"/>
          <w:sz w:val="20"/>
          <w:szCs w:val="20"/>
          <w:lang w:eastAsia="fr-FR"/>
        </w:rPr>
      </w:pPr>
      <w:r w:rsidRPr="00330BE3">
        <w:rPr>
          <w:rFonts w:ascii="Calibri" w:eastAsia="Times New Roman" w:hAnsi="Calibri" w:cs="Calibri"/>
          <w:b/>
          <w:bCs/>
          <w:sz w:val="20"/>
          <w:szCs w:val="20"/>
          <w:lang w:eastAsia="fr-FR"/>
        </w:rPr>
        <w:t>Le titulaire devra avant tout commencement d'exécution, faire viser tous les plans de façonnage (ou d'exécution) par le Maître d'œuvre</w:t>
      </w:r>
      <w:r w:rsidRPr="00330BE3">
        <w:rPr>
          <w:rFonts w:ascii="Calibri" w:eastAsia="Times New Roman" w:hAnsi="Calibri" w:cs="Calibri"/>
          <w:sz w:val="20"/>
          <w:szCs w:val="20"/>
          <w:lang w:eastAsia="fr-FR"/>
        </w:rPr>
        <w:t>, puis les soumettre à l'organisme de contrôle ; l'accord de celui-ci sur l'ensemble du dossier conditionne le démarrage des travaux.</w:t>
      </w:r>
    </w:p>
    <w:p w14:paraId="119A74F3" w14:textId="77777777" w:rsidR="00330BE3" w:rsidRPr="00330BE3" w:rsidRDefault="00330BE3" w:rsidP="00330BE3">
      <w:pPr>
        <w:spacing w:after="0" w:line="240" w:lineRule="auto"/>
        <w:ind w:left="426"/>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délai de production de ces plans est inclus dans le délai contractuel.</w:t>
      </w:r>
    </w:p>
    <w:p w14:paraId="6D8542BA" w14:textId="77777777" w:rsidR="00330BE3" w:rsidRPr="00330BE3" w:rsidRDefault="00330BE3" w:rsidP="00330BE3">
      <w:pPr>
        <w:spacing w:after="0" w:line="240" w:lineRule="auto"/>
        <w:ind w:left="426"/>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A la demande du Maître d'œuvre, le titulaire devra remettre dans les délais qui lui sont notifiés, les documents réclamés tels : plans de détail, notices techniques, certificats, agréments, etc., tel que stipulé à l'article 7 du CCAG.</w:t>
      </w:r>
    </w:p>
    <w:p w14:paraId="2C5DB91B" w14:textId="77777777" w:rsidR="00330BE3" w:rsidRPr="00330BE3" w:rsidRDefault="00330BE3" w:rsidP="00330BE3">
      <w:pPr>
        <w:spacing w:after="0" w:line="240" w:lineRule="auto"/>
        <w:ind w:left="426"/>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Ce délai sera pris entre une (1) semaine et quatre (4) semaines maximum.</w:t>
      </w:r>
    </w:p>
    <w:p w14:paraId="22930B11" w14:textId="77777777" w:rsidR="00330BE3" w:rsidRPr="00330BE3" w:rsidRDefault="00330BE3" w:rsidP="00330BE3">
      <w:pPr>
        <w:spacing w:after="0" w:line="240" w:lineRule="auto"/>
        <w:ind w:left="426"/>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Tout retard entraînera une pénalité de 15 000 F CFP par document et par jour calendaire.</w:t>
      </w:r>
    </w:p>
    <w:p w14:paraId="7E1C3EDF" w14:textId="77777777" w:rsidR="00330BE3" w:rsidRPr="00330BE3" w:rsidRDefault="00330BE3" w:rsidP="00CB513B">
      <w:pPr>
        <w:numPr>
          <w:ilvl w:val="0"/>
          <w:numId w:val="5"/>
        </w:numPr>
        <w:tabs>
          <w:tab w:val="num" w:pos="426"/>
        </w:tabs>
        <w:spacing w:before="240" w:after="0" w:line="240" w:lineRule="auto"/>
        <w:ind w:left="426" w:hanging="426"/>
        <w:jc w:val="both"/>
        <w:rPr>
          <w:rFonts w:ascii="Calibri" w:eastAsia="Times New Roman" w:hAnsi="Calibri" w:cs="Calibri"/>
          <w:sz w:val="20"/>
          <w:szCs w:val="20"/>
          <w:lang w:eastAsia="fr-FR"/>
        </w:rPr>
      </w:pPr>
      <w:r w:rsidRPr="00330BE3">
        <w:rPr>
          <w:rFonts w:ascii="Calibri" w:eastAsia="Times New Roman" w:hAnsi="Calibri" w:cs="Calibri"/>
          <w:sz w:val="20"/>
          <w:szCs w:val="20"/>
          <w:u w:val="single"/>
          <w:lang w:eastAsia="fr-FR"/>
        </w:rPr>
        <w:t>Tout défaut de nettoyage des voiries</w:t>
      </w:r>
      <w:r w:rsidRPr="00330BE3">
        <w:rPr>
          <w:rFonts w:ascii="Calibri" w:eastAsia="Times New Roman" w:hAnsi="Calibri" w:cs="Calibri"/>
          <w:sz w:val="20"/>
          <w:szCs w:val="20"/>
          <w:lang w:eastAsia="fr-FR"/>
        </w:rPr>
        <w:t xml:space="preserve"> d'accès au chantier et à proximité : 100 000 F CFP par jour et par infraction constatée.</w:t>
      </w:r>
    </w:p>
    <w:p w14:paraId="1CA4FDF4" w14:textId="77777777" w:rsidR="00330BE3" w:rsidRPr="00330BE3" w:rsidRDefault="00330BE3" w:rsidP="00CB513B">
      <w:pPr>
        <w:numPr>
          <w:ilvl w:val="0"/>
          <w:numId w:val="5"/>
        </w:numPr>
        <w:tabs>
          <w:tab w:val="num" w:pos="426"/>
        </w:tabs>
        <w:spacing w:before="240" w:after="0" w:line="240" w:lineRule="auto"/>
        <w:ind w:left="426" w:hanging="426"/>
        <w:jc w:val="both"/>
        <w:rPr>
          <w:rFonts w:ascii="Calibri" w:eastAsia="Times New Roman" w:hAnsi="Calibri" w:cs="Calibri"/>
          <w:sz w:val="20"/>
          <w:szCs w:val="20"/>
          <w:lang w:eastAsia="fr-FR"/>
        </w:rPr>
      </w:pPr>
      <w:r w:rsidRPr="00330BE3">
        <w:rPr>
          <w:rFonts w:ascii="Calibri" w:eastAsia="Times New Roman" w:hAnsi="Calibri" w:cs="Calibri"/>
          <w:sz w:val="20"/>
          <w:szCs w:val="20"/>
          <w:u w:val="single"/>
          <w:lang w:eastAsia="fr-FR"/>
        </w:rPr>
        <w:t>Retard dans la remise des DOE</w:t>
      </w:r>
      <w:r w:rsidRPr="00330BE3">
        <w:rPr>
          <w:rFonts w:ascii="Calibri" w:eastAsia="Times New Roman" w:hAnsi="Calibri" w:cs="Calibri"/>
          <w:sz w:val="20"/>
          <w:szCs w:val="20"/>
          <w:lang w:eastAsia="fr-FR"/>
        </w:rPr>
        <w:t xml:space="preserve"> : une pénalité de 50 000 F CFP par jour calendaire sera appliquée.</w:t>
      </w:r>
    </w:p>
    <w:p w14:paraId="00AF46BF" w14:textId="77777777" w:rsidR="00330BE3" w:rsidRPr="00330BE3" w:rsidRDefault="00330BE3" w:rsidP="00CB513B">
      <w:pPr>
        <w:numPr>
          <w:ilvl w:val="0"/>
          <w:numId w:val="5"/>
        </w:numPr>
        <w:tabs>
          <w:tab w:val="num" w:pos="426"/>
        </w:tabs>
        <w:spacing w:before="240" w:after="0" w:line="240" w:lineRule="auto"/>
        <w:ind w:left="426" w:hanging="426"/>
        <w:jc w:val="both"/>
        <w:rPr>
          <w:rFonts w:ascii="Calibri" w:eastAsia="Times New Roman" w:hAnsi="Calibri" w:cs="Calibri"/>
          <w:sz w:val="20"/>
          <w:szCs w:val="20"/>
          <w:lang w:eastAsia="fr-FR"/>
        </w:rPr>
      </w:pPr>
      <w:r w:rsidRPr="00330BE3">
        <w:rPr>
          <w:rFonts w:ascii="Calibri" w:eastAsia="Times New Roman" w:hAnsi="Calibri" w:cs="Calibri"/>
          <w:sz w:val="20"/>
          <w:szCs w:val="20"/>
          <w:u w:val="single"/>
          <w:lang w:eastAsia="fr-FR"/>
        </w:rPr>
        <w:t>Le repliement des installations de chantier</w:t>
      </w:r>
      <w:r w:rsidRPr="00330BE3">
        <w:rPr>
          <w:rFonts w:ascii="Calibri" w:eastAsia="Times New Roman" w:hAnsi="Calibri" w:cs="Calibri"/>
          <w:sz w:val="20"/>
          <w:szCs w:val="20"/>
          <w:lang w:eastAsia="fr-FR"/>
        </w:rPr>
        <w:t xml:space="preserve"> et la remise en état des emplacements qui auront été occupés par le chantier sont compris dans le délai d'exécution.</w:t>
      </w:r>
    </w:p>
    <w:p w14:paraId="5F39BD57" w14:textId="77777777" w:rsidR="00330BE3" w:rsidRPr="00330BE3" w:rsidRDefault="00330BE3" w:rsidP="00330BE3">
      <w:pPr>
        <w:spacing w:after="0" w:line="240" w:lineRule="auto"/>
        <w:ind w:left="426"/>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A la fin des travaux, quinze (15) jours avant la date de réception, l'entrepreneur devra procéder au dégagement, nettoiement et remise en état des emplacements qui auront été occupés par le chantier.</w:t>
      </w:r>
    </w:p>
    <w:p w14:paraId="45219609" w14:textId="77777777" w:rsidR="00330BE3" w:rsidRPr="00330BE3" w:rsidRDefault="00330BE3" w:rsidP="00330BE3">
      <w:pPr>
        <w:spacing w:after="0" w:line="240" w:lineRule="auto"/>
        <w:ind w:left="426"/>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En cas d’inexécution de ces travaux pour le jour de la réception, ces opérations seront faites aux frais de l'entrepreneur dans les conditions stipulées à l'article 16.1 du CCAG, sans préjudice d'une pénalité de 20 000 F CFP par jour de retard.</w:t>
      </w:r>
    </w:p>
    <w:p w14:paraId="3485BDFF" w14:textId="77777777" w:rsidR="00330BE3" w:rsidRPr="00330BE3" w:rsidRDefault="00330BE3" w:rsidP="00CB513B">
      <w:pPr>
        <w:numPr>
          <w:ilvl w:val="0"/>
          <w:numId w:val="5"/>
        </w:numPr>
        <w:tabs>
          <w:tab w:val="num" w:pos="426"/>
        </w:tabs>
        <w:spacing w:before="240" w:after="0" w:line="240" w:lineRule="auto"/>
        <w:ind w:left="426"/>
        <w:contextualSpacing/>
        <w:jc w:val="both"/>
        <w:rPr>
          <w:rFonts w:ascii="Calibri" w:eastAsia="Times New Roman" w:hAnsi="Calibri" w:cs="Calibri"/>
          <w:sz w:val="20"/>
          <w:szCs w:val="20"/>
          <w:lang w:eastAsia="fr-FR"/>
        </w:rPr>
      </w:pPr>
      <w:r w:rsidRPr="00330BE3">
        <w:rPr>
          <w:rFonts w:ascii="Calibri" w:eastAsia="Times New Roman" w:hAnsi="Calibri" w:cs="Calibri"/>
          <w:sz w:val="20"/>
          <w:szCs w:val="20"/>
          <w:u w:val="single"/>
          <w:lang w:eastAsia="fr-FR"/>
        </w:rPr>
        <w:t>Retard dans la mise</w:t>
      </w:r>
      <w:r w:rsidRPr="00330BE3">
        <w:rPr>
          <w:rFonts w:ascii="Calibri" w:eastAsia="Times New Roman" w:hAnsi="Calibri" w:cs="Calibri"/>
          <w:sz w:val="20"/>
          <w:szCs w:val="20"/>
          <w:lang w:eastAsia="fr-FR"/>
        </w:rPr>
        <w:t xml:space="preserve"> à disposition des alimentations provisoires des installations de chantier et notamment des bureaux de la Maîtrise d'œuvre : 20 000 F CFP par jour calendaire.</w:t>
      </w:r>
    </w:p>
    <w:p w14:paraId="09D6BA9A" w14:textId="77777777" w:rsidR="00330BE3" w:rsidRPr="00330BE3" w:rsidRDefault="00330BE3" w:rsidP="00330BE3">
      <w:pPr>
        <w:spacing w:after="0" w:line="240" w:lineRule="auto"/>
        <w:ind w:left="708"/>
        <w:outlineLvl w:val="1"/>
        <w:rPr>
          <w:rFonts w:ascii="Calibri" w:eastAsia="Times New Roman" w:hAnsi="Calibri" w:cs="Calibri"/>
          <w:sz w:val="20"/>
          <w:szCs w:val="20"/>
          <w:lang w:eastAsia="fr-FR"/>
        </w:rPr>
      </w:pPr>
    </w:p>
    <w:p w14:paraId="0DC16D0E" w14:textId="77777777" w:rsidR="00330BE3" w:rsidRPr="00330BE3" w:rsidRDefault="00330BE3" w:rsidP="00CB513B">
      <w:pPr>
        <w:numPr>
          <w:ilvl w:val="1"/>
          <w:numId w:val="15"/>
        </w:numPr>
        <w:spacing w:after="0" w:line="240" w:lineRule="auto"/>
        <w:jc w:val="both"/>
        <w:outlineLvl w:val="1"/>
        <w:rPr>
          <w:rFonts w:ascii="Calibri" w:eastAsia="Times New Roman" w:hAnsi="Calibri" w:cs="Calibri"/>
          <w:b/>
          <w:sz w:val="20"/>
          <w:szCs w:val="20"/>
          <w:lang w:eastAsia="fr-FR"/>
        </w:rPr>
      </w:pPr>
      <w:bookmarkStart w:id="210" w:name="_Toc77082418"/>
      <w:r w:rsidRPr="00330BE3">
        <w:rPr>
          <w:rFonts w:ascii="Calibri" w:eastAsia="Times New Roman" w:hAnsi="Calibri" w:cs="Calibri"/>
          <w:b/>
          <w:sz w:val="20"/>
          <w:szCs w:val="20"/>
          <w:lang w:eastAsia="fr-FR"/>
        </w:rPr>
        <w:t>Réfaction pour imperfection</w:t>
      </w:r>
      <w:bookmarkEnd w:id="210"/>
    </w:p>
    <w:p w14:paraId="50817406" w14:textId="77777777" w:rsidR="00330BE3" w:rsidRPr="00330BE3" w:rsidRDefault="00330BE3" w:rsidP="00330BE3">
      <w:pPr>
        <w:spacing w:after="0" w:line="240" w:lineRule="auto"/>
        <w:ind w:right="-143"/>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Se référer à l’article 17.2.6 du CCAG</w:t>
      </w:r>
    </w:p>
    <w:p w14:paraId="114CDE07" w14:textId="77777777" w:rsidR="00330BE3" w:rsidRPr="00330BE3" w:rsidRDefault="00330BE3" w:rsidP="00330BE3">
      <w:pPr>
        <w:spacing w:after="0" w:line="240" w:lineRule="auto"/>
        <w:ind w:left="708"/>
        <w:rPr>
          <w:rFonts w:ascii="Calibri" w:eastAsia="Times New Roman" w:hAnsi="Calibri" w:cs="Calibri"/>
          <w:sz w:val="20"/>
          <w:szCs w:val="20"/>
          <w:lang w:eastAsia="fr-FR"/>
        </w:rPr>
      </w:pPr>
    </w:p>
    <w:p w14:paraId="4CEE6FD5" w14:textId="77777777" w:rsidR="00330BE3" w:rsidRPr="00330BE3" w:rsidRDefault="00330BE3" w:rsidP="00CB513B">
      <w:pPr>
        <w:numPr>
          <w:ilvl w:val="1"/>
          <w:numId w:val="15"/>
        </w:numPr>
        <w:spacing w:after="0" w:line="240" w:lineRule="auto"/>
        <w:jc w:val="both"/>
        <w:outlineLvl w:val="1"/>
        <w:rPr>
          <w:rFonts w:ascii="Calibri" w:eastAsia="Times New Roman" w:hAnsi="Calibri" w:cs="Calibri"/>
          <w:b/>
          <w:sz w:val="20"/>
          <w:szCs w:val="20"/>
          <w:lang w:eastAsia="fr-FR"/>
        </w:rPr>
      </w:pPr>
      <w:bookmarkStart w:id="211" w:name="_Toc269882458"/>
      <w:bookmarkStart w:id="212" w:name="_Toc77082419"/>
      <w:r w:rsidRPr="00330BE3">
        <w:rPr>
          <w:rFonts w:ascii="Calibri" w:eastAsia="Times New Roman" w:hAnsi="Calibri" w:cs="Calibri"/>
          <w:b/>
          <w:sz w:val="20"/>
          <w:szCs w:val="20"/>
          <w:lang w:eastAsia="fr-FR"/>
        </w:rPr>
        <w:t>Délais et modalités pour la remise des documents conformes à l'exécution</w:t>
      </w:r>
      <w:bookmarkEnd w:id="211"/>
      <w:bookmarkEnd w:id="212"/>
    </w:p>
    <w:p w14:paraId="72452E8B"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dossier des ouvrages exécutés (DOE) de tous les ouvrages et pour tous les lots concernés sera remis par l’entrepreneur ou le mandataire du groupement d’entreprises au maître d’œuvre pour vérification et approbation lors de la demande de réception des ouvrages.</w:t>
      </w:r>
    </w:p>
    <w:p w14:paraId="6317877A" w14:textId="77777777" w:rsidR="00330BE3" w:rsidRPr="00330BE3" w:rsidRDefault="00330BE3" w:rsidP="00330BE3">
      <w:pPr>
        <w:spacing w:after="0" w:line="240" w:lineRule="auto"/>
        <w:jc w:val="both"/>
        <w:rPr>
          <w:rFonts w:ascii="Calibri" w:eastAsia="Times New Roman" w:hAnsi="Calibri" w:cs="Calibri"/>
          <w:b/>
          <w:bCs/>
          <w:sz w:val="20"/>
          <w:szCs w:val="20"/>
          <w:lang w:eastAsia="fr-FR"/>
        </w:rPr>
      </w:pPr>
    </w:p>
    <w:p w14:paraId="18B52C43" w14:textId="77777777" w:rsidR="00330BE3" w:rsidRPr="00330BE3" w:rsidRDefault="00330BE3" w:rsidP="00330BE3">
      <w:pPr>
        <w:spacing w:after="0" w:line="240" w:lineRule="auto"/>
        <w:jc w:val="both"/>
        <w:rPr>
          <w:rFonts w:ascii="Calibri" w:eastAsia="Times New Roman" w:hAnsi="Calibri" w:cs="Calibri"/>
          <w:b/>
          <w:bCs/>
          <w:sz w:val="20"/>
          <w:szCs w:val="20"/>
          <w:lang w:eastAsia="fr-FR"/>
        </w:rPr>
      </w:pPr>
      <w:r w:rsidRPr="00330BE3">
        <w:rPr>
          <w:rFonts w:ascii="Calibri" w:eastAsia="Times New Roman" w:hAnsi="Calibri" w:cs="Calibri"/>
          <w:b/>
          <w:bCs/>
          <w:sz w:val="20"/>
          <w:szCs w:val="20"/>
          <w:lang w:eastAsia="fr-FR"/>
        </w:rPr>
        <w:lastRenderedPageBreak/>
        <w:t>Il est expressément stipulé que la non-remise des DOE approuvés :</w:t>
      </w:r>
    </w:p>
    <w:p w14:paraId="796FD11D" w14:textId="77777777" w:rsidR="00330BE3" w:rsidRPr="00330BE3" w:rsidRDefault="00330BE3" w:rsidP="00CB513B">
      <w:pPr>
        <w:numPr>
          <w:ilvl w:val="0"/>
          <w:numId w:val="61"/>
        </w:numPr>
        <w:spacing w:after="0" w:line="240" w:lineRule="auto"/>
        <w:contextualSpacing/>
        <w:jc w:val="both"/>
        <w:rPr>
          <w:rFonts w:ascii="Calibri" w:eastAsia="Times New Roman" w:hAnsi="Calibri" w:cs="Calibri"/>
          <w:sz w:val="20"/>
          <w:szCs w:val="20"/>
          <w:lang w:eastAsia="fr-FR"/>
        </w:rPr>
      </w:pPr>
      <w:r w:rsidRPr="00330BE3">
        <w:rPr>
          <w:rFonts w:ascii="Calibri" w:eastAsia="Times New Roman" w:hAnsi="Calibri" w:cs="Calibri"/>
          <w:bCs/>
          <w:sz w:val="20"/>
          <w:szCs w:val="20"/>
          <w:lang w:eastAsia="fr-FR"/>
        </w:rPr>
        <w:t>fait obstacle à la réception des travaux</w:t>
      </w:r>
      <w:r w:rsidRPr="00330BE3">
        <w:rPr>
          <w:rFonts w:ascii="Calibri" w:eastAsia="Times New Roman" w:hAnsi="Calibri" w:cs="Calibri"/>
          <w:sz w:val="20"/>
          <w:szCs w:val="20"/>
          <w:lang w:eastAsia="fr-FR"/>
        </w:rPr>
        <w:t>.</w:t>
      </w:r>
    </w:p>
    <w:p w14:paraId="51B65060" w14:textId="77777777" w:rsidR="00330BE3" w:rsidRPr="00330BE3" w:rsidRDefault="00330BE3" w:rsidP="00CB513B">
      <w:pPr>
        <w:numPr>
          <w:ilvl w:val="0"/>
          <w:numId w:val="61"/>
        </w:numPr>
        <w:spacing w:after="0" w:line="240" w:lineRule="auto"/>
        <w:contextualSpacing/>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entraînera l’application des pénalités de retard </w:t>
      </w:r>
    </w:p>
    <w:p w14:paraId="5A36630B" w14:textId="77777777" w:rsidR="00330BE3" w:rsidRPr="00330BE3" w:rsidRDefault="00330BE3" w:rsidP="00CB513B">
      <w:pPr>
        <w:numPr>
          <w:ilvl w:val="0"/>
          <w:numId w:val="61"/>
        </w:numPr>
        <w:spacing w:after="0" w:line="240" w:lineRule="auto"/>
        <w:contextualSpacing/>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entrainera le maintien du plafond de règlement définis au présent CCAP.</w:t>
      </w:r>
    </w:p>
    <w:p w14:paraId="7382739C"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E9A26F9"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AD60FAD" w14:textId="77777777" w:rsidR="00330BE3" w:rsidRPr="00330BE3" w:rsidRDefault="00330BE3" w:rsidP="00330BE3">
      <w:pPr>
        <w:autoSpaceDE w:val="0"/>
        <w:autoSpaceDN w:val="0"/>
        <w:adjustRightInd w:val="0"/>
        <w:spacing w:after="0" w:line="240" w:lineRule="auto"/>
        <w:outlineLvl w:val="2"/>
        <w:rPr>
          <w:rFonts w:ascii="Calibri" w:eastAsia="Calibri" w:hAnsi="Calibri" w:cs="Calibri"/>
          <w:b/>
          <w:bCs/>
          <w:color w:val="C45911"/>
          <w:sz w:val="20"/>
          <w:szCs w:val="20"/>
        </w:rPr>
      </w:pPr>
      <w:bookmarkStart w:id="213" w:name="_Toc77082420"/>
      <w:r w:rsidRPr="00330BE3">
        <w:rPr>
          <w:rFonts w:ascii="Calibri" w:eastAsia="Calibri" w:hAnsi="Calibri" w:cs="Calibri"/>
          <w:b/>
          <w:bCs/>
          <w:color w:val="C45911"/>
          <w:sz w:val="20"/>
          <w:szCs w:val="20"/>
        </w:rPr>
        <w:t>4.5.1 Présentation du DOE</w:t>
      </w:r>
      <w:bookmarkEnd w:id="213"/>
    </w:p>
    <w:p w14:paraId="71242501" w14:textId="483CE024"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 xml:space="preserve">Le Dossier des Ouvrages Exécutés sera fourni en un (1) exemplaire papier et </w:t>
      </w:r>
      <w:r w:rsidRPr="00330BE3">
        <w:rPr>
          <w:rFonts w:ascii="Calibri" w:eastAsia="Calibri" w:hAnsi="Calibri" w:cs="Calibri"/>
          <w:color w:val="5B9BD5"/>
          <w:sz w:val="20"/>
          <w:szCs w:val="20"/>
        </w:rPr>
        <w:t>deux (2) exemplaires sur supports numériques (CD, clé USB)</w:t>
      </w:r>
      <w:r w:rsidRPr="00330BE3">
        <w:rPr>
          <w:rFonts w:ascii="Calibri" w:eastAsia="Calibri" w:hAnsi="Calibri" w:cs="Calibri"/>
          <w:color w:val="000000"/>
          <w:sz w:val="20"/>
          <w:szCs w:val="20"/>
        </w:rPr>
        <w:t xml:space="preserve"> à remettre au </w:t>
      </w:r>
      <w:r w:rsidR="001636DE">
        <w:rPr>
          <w:rFonts w:ascii="Calibri" w:eastAsia="Calibri" w:hAnsi="Calibri" w:cs="Calibri"/>
          <w:color w:val="000000"/>
          <w:sz w:val="20"/>
          <w:szCs w:val="20"/>
        </w:rPr>
        <w:t>MO</w:t>
      </w:r>
      <w:r w:rsidRPr="00330BE3">
        <w:rPr>
          <w:rFonts w:ascii="Calibri" w:eastAsia="Calibri" w:hAnsi="Calibri" w:cs="Calibri"/>
          <w:color w:val="000000"/>
          <w:sz w:val="20"/>
          <w:szCs w:val="20"/>
        </w:rPr>
        <w:t>.</w:t>
      </w:r>
    </w:p>
    <w:p w14:paraId="12AC8A4E"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p>
    <w:p w14:paraId="00429E64" w14:textId="77777777" w:rsidR="00330BE3" w:rsidRPr="00330BE3" w:rsidRDefault="00330BE3" w:rsidP="00330BE3">
      <w:pPr>
        <w:autoSpaceDE w:val="0"/>
        <w:autoSpaceDN w:val="0"/>
        <w:adjustRightInd w:val="0"/>
        <w:spacing w:after="0" w:line="240" w:lineRule="auto"/>
        <w:jc w:val="both"/>
        <w:rPr>
          <w:rFonts w:ascii="Calibri" w:eastAsia="Calibri" w:hAnsi="Calibri" w:cs="Calibri"/>
          <w:b/>
          <w:color w:val="000000"/>
          <w:sz w:val="20"/>
          <w:szCs w:val="20"/>
        </w:rPr>
      </w:pPr>
      <w:r w:rsidRPr="00330BE3">
        <w:rPr>
          <w:rFonts w:ascii="Calibri" w:eastAsia="Calibri" w:hAnsi="Calibri" w:cs="Calibri"/>
          <w:b/>
          <w:color w:val="000000"/>
          <w:sz w:val="20"/>
          <w:szCs w:val="20"/>
        </w:rPr>
        <w:t>De plus, les pièces graphiques remises sur un support numérique devront l’être sous deux formes :</w:t>
      </w:r>
    </w:p>
    <w:p w14:paraId="16C323D1" w14:textId="77777777" w:rsidR="00330BE3" w:rsidRPr="00330BE3" w:rsidRDefault="00330BE3" w:rsidP="00CB513B">
      <w:pPr>
        <w:numPr>
          <w:ilvl w:val="0"/>
          <w:numId w:val="3"/>
        </w:numPr>
        <w:autoSpaceDE w:val="0"/>
        <w:autoSpaceDN w:val="0"/>
        <w:adjustRightInd w:val="0"/>
        <w:spacing w:after="0" w:line="240" w:lineRule="auto"/>
        <w:ind w:left="1134"/>
        <w:contextualSpacing/>
        <w:rPr>
          <w:rFonts w:ascii="Calibri" w:eastAsia="Calibri" w:hAnsi="Calibri" w:cs="Calibri"/>
          <w:b/>
          <w:color w:val="000000"/>
          <w:sz w:val="20"/>
          <w:szCs w:val="20"/>
        </w:rPr>
      </w:pPr>
      <w:r w:rsidRPr="00330BE3">
        <w:rPr>
          <w:rFonts w:ascii="Calibri" w:eastAsia="Calibri" w:hAnsi="Calibri" w:cs="Calibri"/>
          <w:b/>
          <w:color w:val="000000"/>
          <w:sz w:val="20"/>
          <w:szCs w:val="20"/>
        </w:rPr>
        <w:t xml:space="preserve">Format exploitable et compatible avec le logiciel </w:t>
      </w:r>
      <w:proofErr w:type="spellStart"/>
      <w:r w:rsidRPr="00330BE3">
        <w:rPr>
          <w:rFonts w:ascii="Calibri" w:eastAsia="Calibri" w:hAnsi="Calibri" w:cs="Calibri"/>
          <w:b/>
          <w:color w:val="000000"/>
          <w:sz w:val="20"/>
          <w:szCs w:val="20"/>
        </w:rPr>
        <w:t>Autocad</w:t>
      </w:r>
      <w:proofErr w:type="spellEnd"/>
      <w:r w:rsidRPr="00330BE3">
        <w:rPr>
          <w:rFonts w:ascii="Calibri" w:eastAsia="Calibri" w:hAnsi="Calibri" w:cs="Calibri"/>
          <w:b/>
          <w:color w:val="000000"/>
          <w:sz w:val="20"/>
          <w:szCs w:val="20"/>
        </w:rPr>
        <w:t xml:space="preserve"> dans sa dernière version en usage</w:t>
      </w:r>
    </w:p>
    <w:p w14:paraId="5741D953" w14:textId="77777777" w:rsidR="00330BE3" w:rsidRPr="00330BE3" w:rsidRDefault="00330BE3" w:rsidP="00CB513B">
      <w:pPr>
        <w:numPr>
          <w:ilvl w:val="0"/>
          <w:numId w:val="3"/>
        </w:numPr>
        <w:autoSpaceDE w:val="0"/>
        <w:autoSpaceDN w:val="0"/>
        <w:adjustRightInd w:val="0"/>
        <w:spacing w:after="0" w:line="240" w:lineRule="auto"/>
        <w:ind w:left="1134"/>
        <w:contextualSpacing/>
        <w:rPr>
          <w:rFonts w:ascii="Calibri" w:eastAsia="Calibri" w:hAnsi="Calibri" w:cs="Calibri"/>
          <w:b/>
          <w:color w:val="000000"/>
          <w:sz w:val="20"/>
          <w:szCs w:val="20"/>
        </w:rPr>
      </w:pPr>
      <w:r w:rsidRPr="00330BE3">
        <w:rPr>
          <w:rFonts w:ascii="Calibri" w:eastAsia="Calibri" w:hAnsi="Calibri" w:cs="Calibri"/>
          <w:b/>
          <w:color w:val="000000"/>
          <w:sz w:val="20"/>
          <w:szCs w:val="20"/>
        </w:rPr>
        <w:t>Format PDF (reproductible)</w:t>
      </w:r>
    </w:p>
    <w:p w14:paraId="143B298A"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p>
    <w:p w14:paraId="3CB55DC3"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L’exemplaire papier du DOE se présentera sous la forme d'un ou plusieurs classeurs qui contiendront tous les documents (pièces écrites et plans). Pour un même lot, tous les classeurs devront être de la même couleur.</w:t>
      </w:r>
    </w:p>
    <w:p w14:paraId="14DAD863"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p>
    <w:p w14:paraId="2AABF993"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Chaque classeur devra être soigneusement étiqueté avec toutes les références nécessaires :</w:t>
      </w:r>
    </w:p>
    <w:p w14:paraId="22924B4E"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1. Intitulé de l'opération</w:t>
      </w:r>
    </w:p>
    <w:p w14:paraId="615FAD13"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2. Nom du lot en clair</w:t>
      </w:r>
    </w:p>
    <w:p w14:paraId="2E7FA585"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3. Nom de l'entreprise</w:t>
      </w:r>
    </w:p>
    <w:p w14:paraId="71FD9D34"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4. Numéro d'ordre du classeur</w:t>
      </w:r>
    </w:p>
    <w:p w14:paraId="2984D571"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p>
    <w:p w14:paraId="67FD2C23"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Le premier classeur devra comporter un sommaire complet de l'ensemble du contenu comportant la liste de la totalité des pièces écrites et plans qui seront regroupés selon les chapitres suivants :</w:t>
      </w:r>
    </w:p>
    <w:p w14:paraId="76931D9E" w14:textId="77777777" w:rsidR="00330BE3" w:rsidRPr="00330BE3" w:rsidRDefault="00330BE3" w:rsidP="00CB513B">
      <w:pPr>
        <w:numPr>
          <w:ilvl w:val="0"/>
          <w:numId w:val="54"/>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Construction,</w:t>
      </w:r>
    </w:p>
    <w:p w14:paraId="04E42D9D" w14:textId="77777777" w:rsidR="00330BE3" w:rsidRPr="00330BE3" w:rsidRDefault="00330BE3" w:rsidP="00CB513B">
      <w:pPr>
        <w:numPr>
          <w:ilvl w:val="0"/>
          <w:numId w:val="54"/>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 xml:space="preserve">Fonctionnement, </w:t>
      </w:r>
    </w:p>
    <w:p w14:paraId="40B69336" w14:textId="77777777" w:rsidR="00330BE3" w:rsidRPr="00330BE3" w:rsidRDefault="00330BE3" w:rsidP="00CB513B">
      <w:pPr>
        <w:numPr>
          <w:ilvl w:val="0"/>
          <w:numId w:val="54"/>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Maintenance et Garanties.</w:t>
      </w:r>
    </w:p>
    <w:p w14:paraId="373A5AC8"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p>
    <w:p w14:paraId="54B96E2A"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Chaque classeur disposera de son sommaire particulier et tous les documents devront comporter sur le cartouche la mention D.O.E. en gros caractères.</w:t>
      </w:r>
    </w:p>
    <w:p w14:paraId="68C43458"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p>
    <w:p w14:paraId="4A19142C" w14:textId="77777777" w:rsidR="00330BE3" w:rsidRPr="00330BE3" w:rsidRDefault="00330BE3" w:rsidP="00330BE3">
      <w:pPr>
        <w:autoSpaceDE w:val="0"/>
        <w:autoSpaceDN w:val="0"/>
        <w:adjustRightInd w:val="0"/>
        <w:spacing w:after="0" w:line="240" w:lineRule="auto"/>
        <w:jc w:val="both"/>
        <w:outlineLvl w:val="2"/>
        <w:rPr>
          <w:rFonts w:ascii="Calibri" w:eastAsia="Calibri" w:hAnsi="Calibri" w:cs="Calibri"/>
          <w:b/>
          <w:bCs/>
          <w:color w:val="C45911"/>
          <w:sz w:val="20"/>
          <w:szCs w:val="20"/>
        </w:rPr>
      </w:pPr>
      <w:bookmarkStart w:id="214" w:name="_Toc77082421"/>
      <w:r w:rsidRPr="00330BE3">
        <w:rPr>
          <w:rFonts w:ascii="Calibri" w:eastAsia="Calibri" w:hAnsi="Calibri" w:cs="Calibri"/>
          <w:b/>
          <w:bCs/>
          <w:color w:val="C45911"/>
          <w:sz w:val="20"/>
          <w:szCs w:val="20"/>
        </w:rPr>
        <w:t>4.5.2 Contenu du DOE</w:t>
      </w:r>
      <w:bookmarkEnd w:id="214"/>
      <w:r w:rsidRPr="00330BE3">
        <w:rPr>
          <w:rFonts w:ascii="Calibri" w:eastAsia="Calibri" w:hAnsi="Calibri" w:cs="Calibri"/>
          <w:b/>
          <w:bCs/>
          <w:color w:val="C45911"/>
          <w:sz w:val="20"/>
          <w:szCs w:val="20"/>
        </w:rPr>
        <w:t xml:space="preserve"> </w:t>
      </w:r>
    </w:p>
    <w:p w14:paraId="3F27ADA8"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Le contenu des classeurs sera à adapter en fonction de la technicité des lots et comprendra les pièces suivantes :</w:t>
      </w:r>
    </w:p>
    <w:p w14:paraId="703DDF6B"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p>
    <w:p w14:paraId="10B10076"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1) Dossier de Construction de l’Ouvrage</w:t>
      </w:r>
    </w:p>
    <w:p w14:paraId="716B7A9E" w14:textId="77777777" w:rsidR="00330BE3" w:rsidRPr="00330BE3" w:rsidRDefault="00330BE3" w:rsidP="00CB513B">
      <w:pPr>
        <w:numPr>
          <w:ilvl w:val="0"/>
          <w:numId w:val="55"/>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Tous les plans d'exécution conformes aux ouvrages exécutés établis par le titulaire ;</w:t>
      </w:r>
    </w:p>
    <w:p w14:paraId="434BF1BD" w14:textId="77777777" w:rsidR="00330BE3" w:rsidRPr="00330BE3" w:rsidRDefault="00330BE3" w:rsidP="00CB513B">
      <w:pPr>
        <w:numPr>
          <w:ilvl w:val="0"/>
          <w:numId w:val="55"/>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Tous les plans d'atelier et de chantier ;</w:t>
      </w:r>
    </w:p>
    <w:p w14:paraId="5385C0B1" w14:textId="77777777" w:rsidR="00330BE3" w:rsidRPr="00330BE3" w:rsidRDefault="00330BE3" w:rsidP="00CB513B">
      <w:pPr>
        <w:numPr>
          <w:ilvl w:val="0"/>
          <w:numId w:val="55"/>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Les plans de récolement des réseaux enterrés ;</w:t>
      </w:r>
    </w:p>
    <w:p w14:paraId="4D3E28C2" w14:textId="77777777" w:rsidR="00330BE3" w:rsidRPr="00330BE3" w:rsidRDefault="00330BE3" w:rsidP="00CB513B">
      <w:pPr>
        <w:numPr>
          <w:ilvl w:val="0"/>
          <w:numId w:val="55"/>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PV d’essais au feu de tous les matériaux mis en place et comportant leur localisation.</w:t>
      </w:r>
    </w:p>
    <w:p w14:paraId="64AE67E0"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p>
    <w:p w14:paraId="11D3EE92"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2) Dossier de Fonctionnement de l’Ouvrage</w:t>
      </w:r>
    </w:p>
    <w:p w14:paraId="0A7403A0" w14:textId="77777777" w:rsidR="00330BE3" w:rsidRPr="00330BE3" w:rsidRDefault="00095E15" w:rsidP="00CB513B">
      <w:pPr>
        <w:numPr>
          <w:ilvl w:val="0"/>
          <w:numId w:val="56"/>
        </w:numPr>
        <w:autoSpaceDE w:val="0"/>
        <w:autoSpaceDN w:val="0"/>
        <w:adjustRightInd w:val="0"/>
        <w:spacing w:after="0" w:line="240" w:lineRule="auto"/>
        <w:contextualSpacing/>
        <w:jc w:val="both"/>
        <w:rPr>
          <w:rFonts w:ascii="Calibri" w:eastAsia="Calibri" w:hAnsi="Calibri" w:cs="Calibri"/>
          <w:color w:val="000000"/>
          <w:sz w:val="20"/>
          <w:szCs w:val="20"/>
        </w:rPr>
      </w:pPr>
      <w:hyperlink r:id="rId13" w:history="1">
        <w:r w:rsidR="00330BE3" w:rsidRPr="00330BE3">
          <w:rPr>
            <w:rFonts w:ascii="Calibri" w:eastAsia="Calibri" w:hAnsi="Calibri" w:cs="Calibri"/>
            <w:color w:val="000000"/>
            <w:sz w:val="20"/>
            <w:szCs w:val="20"/>
          </w:rPr>
          <w:t>Notes de calcul</w:t>
        </w:r>
      </w:hyperlink>
      <w:r w:rsidR="00330BE3" w:rsidRPr="00330BE3">
        <w:rPr>
          <w:rFonts w:ascii="Calibri" w:eastAsia="Calibri" w:hAnsi="Calibri" w:cs="Calibri"/>
          <w:color w:val="000000"/>
          <w:sz w:val="20"/>
          <w:szCs w:val="20"/>
        </w:rPr>
        <w:t> ;</w:t>
      </w:r>
    </w:p>
    <w:p w14:paraId="1FBBC786" w14:textId="77777777" w:rsidR="00330BE3" w:rsidRPr="00330BE3" w:rsidRDefault="00095E15" w:rsidP="00CB513B">
      <w:pPr>
        <w:numPr>
          <w:ilvl w:val="0"/>
          <w:numId w:val="56"/>
        </w:numPr>
        <w:autoSpaceDE w:val="0"/>
        <w:autoSpaceDN w:val="0"/>
        <w:adjustRightInd w:val="0"/>
        <w:spacing w:after="0" w:line="240" w:lineRule="auto"/>
        <w:contextualSpacing/>
        <w:jc w:val="both"/>
        <w:rPr>
          <w:rFonts w:ascii="Calibri" w:eastAsia="Calibri" w:hAnsi="Calibri" w:cs="Calibri"/>
          <w:color w:val="000000"/>
          <w:sz w:val="20"/>
          <w:szCs w:val="20"/>
        </w:rPr>
      </w:pPr>
      <w:hyperlink r:id="rId14" w:history="1">
        <w:r w:rsidR="00330BE3" w:rsidRPr="00330BE3">
          <w:rPr>
            <w:rFonts w:ascii="Calibri" w:eastAsia="Calibri" w:hAnsi="Calibri" w:cs="Calibri"/>
            <w:color w:val="000000"/>
            <w:sz w:val="20"/>
            <w:szCs w:val="20"/>
          </w:rPr>
          <w:t>Essais de fonctionnement</w:t>
        </w:r>
      </w:hyperlink>
      <w:r w:rsidR="00330BE3" w:rsidRPr="00330BE3">
        <w:rPr>
          <w:rFonts w:ascii="Calibri" w:eastAsia="Calibri" w:hAnsi="Calibri" w:cs="Calibri"/>
          <w:color w:val="000000"/>
          <w:sz w:val="20"/>
          <w:szCs w:val="20"/>
        </w:rPr>
        <w:t> ;</w:t>
      </w:r>
    </w:p>
    <w:p w14:paraId="01E23494" w14:textId="77777777" w:rsidR="00330BE3" w:rsidRPr="00330BE3" w:rsidRDefault="00095E15" w:rsidP="00CB513B">
      <w:pPr>
        <w:numPr>
          <w:ilvl w:val="0"/>
          <w:numId w:val="56"/>
        </w:numPr>
        <w:autoSpaceDE w:val="0"/>
        <w:autoSpaceDN w:val="0"/>
        <w:adjustRightInd w:val="0"/>
        <w:spacing w:after="0" w:line="240" w:lineRule="auto"/>
        <w:contextualSpacing/>
        <w:jc w:val="both"/>
        <w:rPr>
          <w:rFonts w:ascii="Calibri" w:eastAsia="Calibri" w:hAnsi="Calibri" w:cs="Calibri"/>
          <w:color w:val="000000"/>
          <w:sz w:val="20"/>
          <w:szCs w:val="20"/>
        </w:rPr>
      </w:pPr>
      <w:hyperlink r:id="rId15" w:history="1">
        <w:r w:rsidR="00330BE3" w:rsidRPr="00330BE3">
          <w:rPr>
            <w:rFonts w:ascii="Calibri" w:eastAsia="Calibri" w:hAnsi="Calibri" w:cs="Calibri"/>
            <w:color w:val="000000"/>
            <w:sz w:val="20"/>
            <w:szCs w:val="20"/>
          </w:rPr>
          <w:t>Notices de fonctionnement</w:t>
        </w:r>
      </w:hyperlink>
      <w:r w:rsidR="00330BE3" w:rsidRPr="00330BE3">
        <w:rPr>
          <w:rFonts w:ascii="Calibri" w:eastAsia="Calibri" w:hAnsi="Calibri" w:cs="Calibri"/>
          <w:color w:val="000000"/>
          <w:sz w:val="20"/>
          <w:szCs w:val="20"/>
        </w:rPr>
        <w:t> ;</w:t>
      </w:r>
    </w:p>
    <w:p w14:paraId="5E07BD86" w14:textId="77777777" w:rsidR="00330BE3" w:rsidRPr="00330BE3" w:rsidRDefault="00095E15" w:rsidP="00CB513B">
      <w:pPr>
        <w:numPr>
          <w:ilvl w:val="0"/>
          <w:numId w:val="56"/>
        </w:numPr>
        <w:autoSpaceDE w:val="0"/>
        <w:autoSpaceDN w:val="0"/>
        <w:adjustRightInd w:val="0"/>
        <w:spacing w:after="0" w:line="240" w:lineRule="auto"/>
        <w:contextualSpacing/>
        <w:jc w:val="both"/>
        <w:rPr>
          <w:rFonts w:ascii="Calibri" w:eastAsia="Calibri" w:hAnsi="Calibri" w:cs="Calibri"/>
          <w:color w:val="000000"/>
          <w:sz w:val="20"/>
          <w:szCs w:val="20"/>
        </w:rPr>
      </w:pPr>
      <w:hyperlink r:id="rId16" w:history="1">
        <w:r w:rsidR="00330BE3" w:rsidRPr="00330BE3">
          <w:rPr>
            <w:rFonts w:ascii="Calibri" w:eastAsia="Calibri" w:hAnsi="Calibri" w:cs="Calibri"/>
            <w:color w:val="000000"/>
            <w:sz w:val="20"/>
            <w:szCs w:val="20"/>
          </w:rPr>
          <w:t>Carnet sanitaire des réseaux et installations d'eau potable</w:t>
        </w:r>
      </w:hyperlink>
      <w:r w:rsidR="00330BE3" w:rsidRPr="00330BE3">
        <w:rPr>
          <w:rFonts w:ascii="Calibri" w:eastAsia="Calibri" w:hAnsi="Calibri" w:cs="Calibri"/>
          <w:color w:val="000000"/>
          <w:sz w:val="20"/>
          <w:szCs w:val="20"/>
        </w:rPr>
        <w:t> ;</w:t>
      </w:r>
    </w:p>
    <w:p w14:paraId="69FE9A84" w14:textId="77777777" w:rsidR="00330BE3" w:rsidRPr="00330BE3" w:rsidRDefault="00095E15" w:rsidP="00CB513B">
      <w:pPr>
        <w:numPr>
          <w:ilvl w:val="0"/>
          <w:numId w:val="56"/>
        </w:numPr>
        <w:autoSpaceDE w:val="0"/>
        <w:autoSpaceDN w:val="0"/>
        <w:adjustRightInd w:val="0"/>
        <w:spacing w:after="0" w:line="240" w:lineRule="auto"/>
        <w:contextualSpacing/>
        <w:jc w:val="both"/>
        <w:rPr>
          <w:rFonts w:ascii="Calibri" w:eastAsia="Calibri" w:hAnsi="Calibri" w:cs="Calibri"/>
          <w:color w:val="000000"/>
          <w:sz w:val="20"/>
          <w:szCs w:val="20"/>
        </w:rPr>
      </w:pPr>
      <w:hyperlink r:id="rId17" w:history="1">
        <w:r w:rsidR="00330BE3" w:rsidRPr="00330BE3">
          <w:rPr>
            <w:rFonts w:ascii="Calibri" w:eastAsia="Calibri" w:hAnsi="Calibri" w:cs="Calibri"/>
            <w:color w:val="000000"/>
            <w:sz w:val="20"/>
            <w:szCs w:val="20"/>
          </w:rPr>
          <w:t>Synthèse d’étude thermique</w:t>
        </w:r>
      </w:hyperlink>
      <w:r w:rsidR="00330BE3" w:rsidRPr="00330BE3">
        <w:rPr>
          <w:rFonts w:ascii="Calibri" w:eastAsia="Calibri" w:hAnsi="Calibri" w:cs="Calibri"/>
          <w:color w:val="000000"/>
          <w:sz w:val="20"/>
          <w:szCs w:val="20"/>
        </w:rPr>
        <w:t> ;</w:t>
      </w:r>
    </w:p>
    <w:p w14:paraId="677AACD1" w14:textId="77777777" w:rsidR="00330BE3" w:rsidRPr="00330BE3" w:rsidRDefault="00330BE3" w:rsidP="00CB513B">
      <w:pPr>
        <w:numPr>
          <w:ilvl w:val="0"/>
          <w:numId w:val="56"/>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Liste des matériels et des produits réellement mis en œuvre avec les fiches commerciales et techniques.</w:t>
      </w:r>
    </w:p>
    <w:p w14:paraId="6844B939"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p>
    <w:p w14:paraId="2F829DBE"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r w:rsidRPr="00330BE3">
        <w:rPr>
          <w:rFonts w:ascii="Calibri" w:eastAsia="Calibri" w:hAnsi="Calibri" w:cs="Calibri"/>
          <w:color w:val="000000"/>
          <w:sz w:val="20"/>
          <w:szCs w:val="20"/>
        </w:rPr>
        <w:t>3) Dossier de Maintenance et de Garantie de l’Ouvrage</w:t>
      </w:r>
    </w:p>
    <w:p w14:paraId="40EA5A4A" w14:textId="77777777" w:rsidR="00330BE3" w:rsidRPr="00330BE3" w:rsidRDefault="00330BE3" w:rsidP="00CB513B">
      <w:pPr>
        <w:numPr>
          <w:ilvl w:val="0"/>
          <w:numId w:val="57"/>
        </w:numPr>
        <w:autoSpaceDE w:val="0"/>
        <w:autoSpaceDN w:val="0"/>
        <w:adjustRightInd w:val="0"/>
        <w:spacing w:after="0" w:line="240" w:lineRule="auto"/>
        <w:ind w:left="709"/>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Notices de maintenance et d'entretien des installations : Ces notices ont pour but de donner tous les renseignements techniques nécessaires pour assurer les opérations préventives et correctives. Le prestataire fournira la notice de maintenance « constructeur » conforme à la référence de l’équipement installé. Il veillera à ce que le contenu de chaque notice soit conforme aux attentes suivantes :</w:t>
      </w:r>
    </w:p>
    <w:p w14:paraId="7996A1AB" w14:textId="77777777" w:rsidR="00330BE3" w:rsidRPr="00330BE3" w:rsidRDefault="00330BE3" w:rsidP="00CB513B">
      <w:pPr>
        <w:numPr>
          <w:ilvl w:val="0"/>
          <w:numId w:val="58"/>
        </w:numPr>
        <w:autoSpaceDE w:val="0"/>
        <w:autoSpaceDN w:val="0"/>
        <w:adjustRightInd w:val="0"/>
        <w:spacing w:after="0" w:line="240" w:lineRule="auto"/>
        <w:contextualSpacing/>
        <w:rPr>
          <w:rFonts w:ascii="Calibri" w:eastAsia="Calibri" w:hAnsi="Calibri" w:cs="Calibri"/>
          <w:color w:val="000000"/>
          <w:sz w:val="20"/>
          <w:szCs w:val="20"/>
        </w:rPr>
      </w:pPr>
      <w:r w:rsidRPr="00330BE3">
        <w:rPr>
          <w:rFonts w:ascii="Calibri" w:eastAsia="Calibri" w:hAnsi="Calibri" w:cs="Calibri"/>
          <w:color w:val="000000"/>
          <w:sz w:val="20"/>
          <w:szCs w:val="20"/>
        </w:rPr>
        <w:t>Nom de l'équipement concerné et la référence constructeur</w:t>
      </w:r>
    </w:p>
    <w:p w14:paraId="22C526B1" w14:textId="77777777" w:rsidR="00330BE3" w:rsidRPr="00330BE3" w:rsidRDefault="00330BE3" w:rsidP="00CB513B">
      <w:pPr>
        <w:numPr>
          <w:ilvl w:val="0"/>
          <w:numId w:val="58"/>
        </w:numPr>
        <w:autoSpaceDE w:val="0"/>
        <w:autoSpaceDN w:val="0"/>
        <w:adjustRightInd w:val="0"/>
        <w:spacing w:after="0" w:line="240" w:lineRule="auto"/>
        <w:contextualSpacing/>
        <w:rPr>
          <w:rFonts w:ascii="Calibri" w:eastAsia="Calibri" w:hAnsi="Calibri" w:cs="Calibri"/>
          <w:color w:val="000000"/>
          <w:sz w:val="20"/>
          <w:szCs w:val="20"/>
        </w:rPr>
      </w:pPr>
      <w:r w:rsidRPr="00330BE3">
        <w:rPr>
          <w:rFonts w:ascii="Calibri" w:eastAsia="Calibri" w:hAnsi="Calibri" w:cs="Calibri"/>
          <w:color w:val="000000"/>
          <w:sz w:val="20"/>
          <w:szCs w:val="20"/>
        </w:rPr>
        <w:t>Schémas de l’installation (par exemple les schémas électriques)</w:t>
      </w:r>
    </w:p>
    <w:p w14:paraId="006A1AAA" w14:textId="77777777" w:rsidR="00330BE3" w:rsidRPr="00330BE3" w:rsidRDefault="00330BE3" w:rsidP="00CB513B">
      <w:pPr>
        <w:numPr>
          <w:ilvl w:val="0"/>
          <w:numId w:val="58"/>
        </w:numPr>
        <w:autoSpaceDE w:val="0"/>
        <w:autoSpaceDN w:val="0"/>
        <w:adjustRightInd w:val="0"/>
        <w:spacing w:after="0" w:line="240" w:lineRule="auto"/>
        <w:contextualSpacing/>
        <w:rPr>
          <w:rFonts w:ascii="Calibri" w:eastAsia="Calibri" w:hAnsi="Calibri" w:cs="Calibri"/>
          <w:color w:val="000000"/>
          <w:sz w:val="20"/>
          <w:szCs w:val="20"/>
        </w:rPr>
      </w:pPr>
      <w:r w:rsidRPr="00330BE3">
        <w:rPr>
          <w:rFonts w:ascii="Calibri" w:eastAsia="Calibri" w:hAnsi="Calibri" w:cs="Calibri"/>
          <w:color w:val="000000"/>
          <w:sz w:val="20"/>
          <w:szCs w:val="20"/>
        </w:rPr>
        <w:t>Conditions de garantie du matériel par le fabricant et/ou l'installateur</w:t>
      </w:r>
    </w:p>
    <w:p w14:paraId="018D8E61" w14:textId="77777777" w:rsidR="00330BE3" w:rsidRPr="00330BE3" w:rsidRDefault="00330BE3" w:rsidP="00CB513B">
      <w:pPr>
        <w:numPr>
          <w:ilvl w:val="0"/>
          <w:numId w:val="58"/>
        </w:numPr>
        <w:autoSpaceDE w:val="0"/>
        <w:autoSpaceDN w:val="0"/>
        <w:adjustRightInd w:val="0"/>
        <w:spacing w:after="0" w:line="240" w:lineRule="auto"/>
        <w:contextualSpacing/>
        <w:rPr>
          <w:rFonts w:ascii="Calibri" w:eastAsia="Calibri" w:hAnsi="Calibri" w:cs="Calibri"/>
          <w:color w:val="000000"/>
          <w:sz w:val="20"/>
          <w:szCs w:val="20"/>
        </w:rPr>
      </w:pPr>
      <w:r w:rsidRPr="00330BE3">
        <w:rPr>
          <w:rFonts w:ascii="Calibri" w:eastAsia="Calibri" w:hAnsi="Calibri" w:cs="Calibri"/>
          <w:color w:val="000000"/>
          <w:sz w:val="20"/>
          <w:szCs w:val="20"/>
        </w:rPr>
        <w:lastRenderedPageBreak/>
        <w:t xml:space="preserve">Gamme de maintenance présentée sous forme de tableau conformément au modèle figurant ci-dessous, où figureront les éléments suivants : </w:t>
      </w:r>
    </w:p>
    <w:p w14:paraId="2E9BCF92" w14:textId="77777777" w:rsidR="00330BE3" w:rsidRPr="00330BE3" w:rsidRDefault="00330BE3" w:rsidP="00CB513B">
      <w:pPr>
        <w:numPr>
          <w:ilvl w:val="0"/>
          <w:numId w:val="59"/>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Nature de l'opération de maintenance (Graissage, Réglage, Remplacement de pièces...)</w:t>
      </w:r>
    </w:p>
    <w:p w14:paraId="2A76D916" w14:textId="77777777" w:rsidR="00330BE3" w:rsidRPr="00330BE3" w:rsidRDefault="00330BE3" w:rsidP="00CB513B">
      <w:pPr>
        <w:numPr>
          <w:ilvl w:val="0"/>
          <w:numId w:val="59"/>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 xml:space="preserve">Périodicité de l'intervention : </w:t>
      </w:r>
    </w:p>
    <w:p w14:paraId="2C72DF4C" w14:textId="77777777" w:rsidR="00330BE3" w:rsidRPr="00330BE3" w:rsidRDefault="00330BE3" w:rsidP="00330BE3">
      <w:pPr>
        <w:autoSpaceDE w:val="0"/>
        <w:autoSpaceDN w:val="0"/>
        <w:adjustRightInd w:val="0"/>
        <w:spacing w:after="0" w:line="240" w:lineRule="auto"/>
        <w:ind w:left="1416" w:firstLine="708"/>
        <w:jc w:val="both"/>
        <w:rPr>
          <w:rFonts w:ascii="Calibri" w:eastAsia="Calibri" w:hAnsi="Calibri" w:cs="Calibri"/>
          <w:color w:val="000000"/>
          <w:sz w:val="20"/>
          <w:szCs w:val="20"/>
        </w:rPr>
      </w:pPr>
      <w:r w:rsidRPr="00330BE3">
        <w:rPr>
          <w:rFonts w:ascii="Calibri" w:eastAsia="Calibri" w:hAnsi="Calibri" w:cs="Calibri"/>
          <w:color w:val="000000"/>
          <w:sz w:val="20"/>
          <w:szCs w:val="20"/>
        </w:rPr>
        <w:t>M: mensuelle</w:t>
      </w:r>
    </w:p>
    <w:p w14:paraId="4DED2E94" w14:textId="77777777" w:rsidR="00330BE3" w:rsidRPr="00330BE3" w:rsidRDefault="00330BE3" w:rsidP="00330BE3">
      <w:pPr>
        <w:autoSpaceDE w:val="0"/>
        <w:autoSpaceDN w:val="0"/>
        <w:adjustRightInd w:val="0"/>
        <w:spacing w:after="0" w:line="240" w:lineRule="auto"/>
        <w:ind w:left="1416" w:firstLine="708"/>
        <w:jc w:val="both"/>
        <w:rPr>
          <w:rFonts w:ascii="Calibri" w:eastAsia="Calibri" w:hAnsi="Calibri" w:cs="Calibri"/>
          <w:color w:val="000000"/>
          <w:sz w:val="20"/>
          <w:szCs w:val="20"/>
        </w:rPr>
      </w:pPr>
      <w:r w:rsidRPr="00330BE3">
        <w:rPr>
          <w:rFonts w:ascii="Calibri" w:eastAsia="Calibri" w:hAnsi="Calibri" w:cs="Calibri"/>
          <w:color w:val="000000"/>
          <w:sz w:val="20"/>
          <w:szCs w:val="20"/>
        </w:rPr>
        <w:t>T : trimestrielle</w:t>
      </w:r>
    </w:p>
    <w:p w14:paraId="1F20BC4C" w14:textId="77777777" w:rsidR="00330BE3" w:rsidRPr="00330BE3" w:rsidRDefault="00330BE3" w:rsidP="00330BE3">
      <w:pPr>
        <w:autoSpaceDE w:val="0"/>
        <w:autoSpaceDN w:val="0"/>
        <w:adjustRightInd w:val="0"/>
        <w:spacing w:after="0" w:line="240" w:lineRule="auto"/>
        <w:ind w:left="1416" w:firstLine="708"/>
        <w:jc w:val="both"/>
        <w:rPr>
          <w:rFonts w:ascii="Calibri" w:eastAsia="Calibri" w:hAnsi="Calibri" w:cs="Calibri"/>
          <w:color w:val="000000"/>
          <w:sz w:val="20"/>
          <w:szCs w:val="20"/>
        </w:rPr>
      </w:pPr>
      <w:r w:rsidRPr="00330BE3">
        <w:rPr>
          <w:rFonts w:ascii="Calibri" w:eastAsia="Calibri" w:hAnsi="Calibri" w:cs="Calibri"/>
          <w:color w:val="000000"/>
          <w:sz w:val="20"/>
          <w:szCs w:val="20"/>
        </w:rPr>
        <w:t>S : semestrielle</w:t>
      </w:r>
    </w:p>
    <w:p w14:paraId="45E46735" w14:textId="77777777" w:rsidR="00330BE3" w:rsidRPr="00330BE3" w:rsidRDefault="00330BE3" w:rsidP="00330BE3">
      <w:pPr>
        <w:autoSpaceDE w:val="0"/>
        <w:autoSpaceDN w:val="0"/>
        <w:adjustRightInd w:val="0"/>
        <w:spacing w:after="0" w:line="240" w:lineRule="auto"/>
        <w:ind w:left="1416" w:firstLine="708"/>
        <w:jc w:val="both"/>
        <w:rPr>
          <w:rFonts w:ascii="Calibri" w:eastAsia="Calibri" w:hAnsi="Calibri" w:cs="Calibri"/>
          <w:color w:val="000000"/>
          <w:sz w:val="20"/>
          <w:szCs w:val="20"/>
        </w:rPr>
      </w:pPr>
      <w:r w:rsidRPr="00330BE3">
        <w:rPr>
          <w:rFonts w:ascii="Calibri" w:eastAsia="Calibri" w:hAnsi="Calibri" w:cs="Calibri"/>
          <w:color w:val="000000"/>
          <w:sz w:val="20"/>
          <w:szCs w:val="20"/>
        </w:rPr>
        <w:t>A : annuelle</w:t>
      </w:r>
    </w:p>
    <w:p w14:paraId="66582D8D" w14:textId="77777777" w:rsidR="00330BE3" w:rsidRPr="00330BE3" w:rsidRDefault="00330BE3" w:rsidP="00330BE3">
      <w:pPr>
        <w:autoSpaceDE w:val="0"/>
        <w:autoSpaceDN w:val="0"/>
        <w:adjustRightInd w:val="0"/>
        <w:spacing w:after="0" w:line="240" w:lineRule="auto"/>
        <w:ind w:left="1416" w:firstLine="708"/>
        <w:jc w:val="both"/>
        <w:rPr>
          <w:rFonts w:ascii="Calibri" w:eastAsia="Calibri" w:hAnsi="Calibri" w:cs="Calibri"/>
          <w:color w:val="000000"/>
          <w:sz w:val="20"/>
          <w:szCs w:val="20"/>
        </w:rPr>
      </w:pPr>
      <w:r w:rsidRPr="00330BE3">
        <w:rPr>
          <w:rFonts w:ascii="Calibri" w:eastAsia="Calibri" w:hAnsi="Calibri" w:cs="Calibri"/>
          <w:color w:val="000000"/>
          <w:sz w:val="20"/>
          <w:szCs w:val="20"/>
        </w:rPr>
        <w:t>X : à déterminer par une annotation dans la colonne "Observations".</w:t>
      </w:r>
    </w:p>
    <w:p w14:paraId="5FD85722" w14:textId="77777777" w:rsidR="00330BE3" w:rsidRPr="00330BE3" w:rsidRDefault="00330BE3" w:rsidP="00CB513B">
      <w:pPr>
        <w:numPr>
          <w:ilvl w:val="0"/>
          <w:numId w:val="59"/>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Observations et référence éventuelle à une procédure explicitée</w:t>
      </w:r>
    </w:p>
    <w:p w14:paraId="09939630" w14:textId="77777777" w:rsidR="00330BE3" w:rsidRPr="00330BE3" w:rsidRDefault="00330BE3" w:rsidP="00330BE3">
      <w:pPr>
        <w:autoSpaceDE w:val="0"/>
        <w:autoSpaceDN w:val="0"/>
        <w:adjustRightInd w:val="0"/>
        <w:spacing w:after="0" w:line="240" w:lineRule="auto"/>
        <w:ind w:left="708"/>
        <w:jc w:val="both"/>
        <w:rPr>
          <w:rFonts w:ascii="Calibri" w:eastAsia="Calibri" w:hAnsi="Calibri" w:cs="Calibri"/>
          <w:color w:val="000000"/>
          <w:sz w:val="20"/>
          <w:szCs w:val="20"/>
        </w:rPr>
      </w:pPr>
      <w:r w:rsidRPr="00330BE3">
        <w:rPr>
          <w:rFonts w:ascii="Calibri" w:eastAsia="Calibri" w:hAnsi="Calibri" w:cs="Calibri"/>
          <w:color w:val="000000"/>
          <w:sz w:val="20"/>
          <w:szCs w:val="20"/>
        </w:rPr>
        <w:t>En l’absence de notice « constructeur » adéquate, il veillera à rédiger le document attendu.</w:t>
      </w:r>
    </w:p>
    <w:p w14:paraId="7DF552F3" w14:textId="77777777" w:rsidR="00330BE3" w:rsidRPr="00330BE3" w:rsidRDefault="00330BE3" w:rsidP="00330BE3">
      <w:pPr>
        <w:autoSpaceDE w:val="0"/>
        <w:autoSpaceDN w:val="0"/>
        <w:adjustRightInd w:val="0"/>
        <w:spacing w:after="0" w:line="240" w:lineRule="auto"/>
        <w:jc w:val="both"/>
        <w:rPr>
          <w:rFonts w:ascii="Calibri" w:eastAsia="Calibri" w:hAnsi="Calibri" w:cs="Calibri"/>
          <w:color w:val="000000"/>
          <w:sz w:val="20"/>
          <w:szCs w:val="20"/>
        </w:rPr>
      </w:pPr>
    </w:p>
    <w:p w14:paraId="477C383A" w14:textId="77777777" w:rsidR="00330BE3" w:rsidRPr="00330BE3" w:rsidRDefault="00330BE3" w:rsidP="00CB513B">
      <w:pPr>
        <w:numPr>
          <w:ilvl w:val="0"/>
          <w:numId w:val="42"/>
        </w:numPr>
        <w:autoSpaceDE w:val="0"/>
        <w:autoSpaceDN w:val="0"/>
        <w:adjustRightInd w:val="0"/>
        <w:spacing w:after="0" w:line="240" w:lineRule="auto"/>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Contrats d’entretien : Enfin, s'agissant des ouvrages suivants :</w:t>
      </w:r>
    </w:p>
    <w:p w14:paraId="0385DDF8" w14:textId="77777777" w:rsidR="00330BE3" w:rsidRPr="00330BE3" w:rsidRDefault="00330BE3" w:rsidP="00CB513B">
      <w:pPr>
        <w:numPr>
          <w:ilvl w:val="0"/>
          <w:numId w:val="60"/>
        </w:numPr>
        <w:autoSpaceDE w:val="0"/>
        <w:autoSpaceDN w:val="0"/>
        <w:adjustRightInd w:val="0"/>
        <w:spacing w:after="0" w:line="240" w:lineRule="auto"/>
        <w:ind w:left="993"/>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Ascenseurs</w:t>
      </w:r>
    </w:p>
    <w:p w14:paraId="41A11EDA" w14:textId="77777777" w:rsidR="00330BE3" w:rsidRPr="00330BE3" w:rsidRDefault="00330BE3" w:rsidP="00CB513B">
      <w:pPr>
        <w:numPr>
          <w:ilvl w:val="0"/>
          <w:numId w:val="60"/>
        </w:numPr>
        <w:autoSpaceDE w:val="0"/>
        <w:autoSpaceDN w:val="0"/>
        <w:adjustRightInd w:val="0"/>
        <w:spacing w:after="0" w:line="240" w:lineRule="auto"/>
        <w:ind w:left="993"/>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Station d'épuration</w:t>
      </w:r>
    </w:p>
    <w:p w14:paraId="5D296E08" w14:textId="77777777" w:rsidR="00330BE3" w:rsidRPr="00330BE3" w:rsidRDefault="00330BE3" w:rsidP="00CB513B">
      <w:pPr>
        <w:numPr>
          <w:ilvl w:val="0"/>
          <w:numId w:val="60"/>
        </w:numPr>
        <w:autoSpaceDE w:val="0"/>
        <w:autoSpaceDN w:val="0"/>
        <w:adjustRightInd w:val="0"/>
        <w:spacing w:after="0" w:line="240" w:lineRule="auto"/>
        <w:ind w:left="993"/>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Système de ventilation / climatisation centralisé</w:t>
      </w:r>
    </w:p>
    <w:p w14:paraId="196F04C5" w14:textId="77777777" w:rsidR="00330BE3" w:rsidRPr="00330BE3" w:rsidRDefault="00330BE3" w:rsidP="00CB513B">
      <w:pPr>
        <w:numPr>
          <w:ilvl w:val="0"/>
          <w:numId w:val="60"/>
        </w:numPr>
        <w:autoSpaceDE w:val="0"/>
        <w:autoSpaceDN w:val="0"/>
        <w:adjustRightInd w:val="0"/>
        <w:spacing w:after="0" w:line="240" w:lineRule="auto"/>
        <w:ind w:left="993"/>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Chauffe-eaux</w:t>
      </w:r>
    </w:p>
    <w:p w14:paraId="5316C791" w14:textId="77777777" w:rsidR="00330BE3" w:rsidRPr="00330BE3" w:rsidRDefault="00330BE3" w:rsidP="00CB513B">
      <w:pPr>
        <w:numPr>
          <w:ilvl w:val="0"/>
          <w:numId w:val="60"/>
        </w:numPr>
        <w:autoSpaceDE w:val="0"/>
        <w:autoSpaceDN w:val="0"/>
        <w:adjustRightInd w:val="0"/>
        <w:spacing w:after="0" w:line="240" w:lineRule="auto"/>
        <w:ind w:left="993"/>
        <w:contextualSpacing/>
        <w:jc w:val="both"/>
        <w:rPr>
          <w:rFonts w:ascii="Calibri" w:eastAsia="Calibri" w:hAnsi="Calibri" w:cs="Calibri"/>
          <w:color w:val="000000"/>
          <w:sz w:val="20"/>
          <w:szCs w:val="20"/>
        </w:rPr>
      </w:pPr>
      <w:r w:rsidRPr="00330BE3">
        <w:rPr>
          <w:rFonts w:ascii="Calibri" w:eastAsia="Calibri" w:hAnsi="Calibri" w:cs="Calibri"/>
          <w:color w:val="000000"/>
          <w:sz w:val="20"/>
          <w:szCs w:val="20"/>
        </w:rPr>
        <w:t>grilles ou portails électriques</w:t>
      </w:r>
    </w:p>
    <w:p w14:paraId="2BF2E2E3" w14:textId="77777777" w:rsidR="00330BE3" w:rsidRDefault="00330BE3" w:rsidP="00330BE3">
      <w:pPr>
        <w:autoSpaceDE w:val="0"/>
        <w:autoSpaceDN w:val="0"/>
        <w:adjustRightInd w:val="0"/>
        <w:spacing w:after="0" w:line="240" w:lineRule="auto"/>
        <w:ind w:left="633"/>
        <w:jc w:val="both"/>
        <w:rPr>
          <w:rFonts w:ascii="Calibri" w:eastAsia="Calibri" w:hAnsi="Calibri" w:cs="Calibri"/>
          <w:color w:val="000000"/>
          <w:sz w:val="20"/>
          <w:szCs w:val="20"/>
        </w:rPr>
      </w:pPr>
      <w:r w:rsidRPr="00330BE3">
        <w:rPr>
          <w:rFonts w:ascii="Calibri" w:eastAsia="Calibri" w:hAnsi="Calibri" w:cs="Calibri"/>
          <w:color w:val="000000"/>
          <w:sz w:val="20"/>
          <w:szCs w:val="20"/>
        </w:rPr>
        <w:t xml:space="preserve">Le prestataire devra remettre sa proposition définitive de contrat d'entretien mise au point sur la base du projet de contrat remis au stade de l'appel d'offres. </w:t>
      </w:r>
    </w:p>
    <w:p w14:paraId="6EFC9757" w14:textId="77777777" w:rsidR="002A7AD1" w:rsidRPr="00330BE3" w:rsidRDefault="002A7AD1" w:rsidP="00330BE3">
      <w:pPr>
        <w:autoSpaceDE w:val="0"/>
        <w:autoSpaceDN w:val="0"/>
        <w:adjustRightInd w:val="0"/>
        <w:spacing w:after="0" w:line="240" w:lineRule="auto"/>
        <w:ind w:left="633"/>
        <w:jc w:val="both"/>
        <w:rPr>
          <w:rFonts w:ascii="Calibri" w:eastAsia="Calibri" w:hAnsi="Calibri" w:cs="Calibri"/>
          <w:color w:val="000000"/>
          <w:sz w:val="20"/>
          <w:szCs w:val="20"/>
        </w:rPr>
      </w:pPr>
    </w:p>
    <w:p w14:paraId="6BD3B3B0" w14:textId="77777777" w:rsidR="002A7AD1" w:rsidRPr="002A7AD1" w:rsidRDefault="002A7AD1" w:rsidP="002A7AD1">
      <w:pPr>
        <w:numPr>
          <w:ilvl w:val="0"/>
          <w:numId w:val="42"/>
        </w:numPr>
        <w:autoSpaceDE w:val="0"/>
        <w:autoSpaceDN w:val="0"/>
        <w:adjustRightInd w:val="0"/>
        <w:spacing w:after="0" w:line="240" w:lineRule="auto"/>
        <w:contextualSpacing/>
        <w:jc w:val="both"/>
        <w:rPr>
          <w:rFonts w:ascii="Calibri" w:eastAsia="Calibri" w:hAnsi="Calibri" w:cs="Calibri"/>
          <w:color w:val="000000"/>
          <w:sz w:val="20"/>
          <w:szCs w:val="20"/>
        </w:rPr>
      </w:pPr>
      <w:r w:rsidRPr="002A7AD1">
        <w:rPr>
          <w:rFonts w:ascii="Calibri" w:eastAsia="Calibri" w:hAnsi="Calibri" w:cs="Calibri"/>
          <w:color w:val="000000"/>
          <w:sz w:val="20"/>
          <w:szCs w:val="20"/>
        </w:rPr>
        <w:t>Garanties particulières, s'agissant des ouvrages suivants :</w:t>
      </w:r>
    </w:p>
    <w:p w14:paraId="33A16545" w14:textId="77777777" w:rsidR="002A7AD1" w:rsidRPr="002A7AD1" w:rsidRDefault="002A7AD1" w:rsidP="002A7AD1">
      <w:pPr>
        <w:numPr>
          <w:ilvl w:val="0"/>
          <w:numId w:val="60"/>
        </w:numPr>
        <w:autoSpaceDE w:val="0"/>
        <w:autoSpaceDN w:val="0"/>
        <w:adjustRightInd w:val="0"/>
        <w:spacing w:after="0" w:line="240" w:lineRule="auto"/>
        <w:ind w:left="993"/>
        <w:contextualSpacing/>
        <w:jc w:val="both"/>
        <w:rPr>
          <w:rFonts w:ascii="Calibri" w:eastAsia="Calibri" w:hAnsi="Calibri" w:cs="Calibri"/>
          <w:color w:val="000000"/>
          <w:sz w:val="20"/>
          <w:szCs w:val="20"/>
        </w:rPr>
      </w:pPr>
      <w:r w:rsidRPr="002A7AD1">
        <w:rPr>
          <w:rFonts w:ascii="Calibri" w:eastAsia="Calibri" w:hAnsi="Calibri" w:cs="Calibri"/>
          <w:color w:val="000000"/>
          <w:sz w:val="20"/>
          <w:szCs w:val="20"/>
        </w:rPr>
        <w:t>Revêtement de sols souples</w:t>
      </w:r>
    </w:p>
    <w:p w14:paraId="51B6C522" w14:textId="77777777" w:rsidR="002A7AD1" w:rsidRPr="002A7AD1" w:rsidRDefault="002A7AD1" w:rsidP="002A7AD1">
      <w:pPr>
        <w:numPr>
          <w:ilvl w:val="0"/>
          <w:numId w:val="60"/>
        </w:numPr>
        <w:autoSpaceDE w:val="0"/>
        <w:autoSpaceDN w:val="0"/>
        <w:adjustRightInd w:val="0"/>
        <w:spacing w:after="0" w:line="240" w:lineRule="auto"/>
        <w:ind w:left="993"/>
        <w:contextualSpacing/>
        <w:jc w:val="both"/>
        <w:rPr>
          <w:rFonts w:ascii="Calibri" w:eastAsia="Calibri" w:hAnsi="Calibri" w:cs="Calibri"/>
          <w:color w:val="000000"/>
          <w:sz w:val="20"/>
          <w:szCs w:val="20"/>
        </w:rPr>
      </w:pPr>
      <w:r w:rsidRPr="002A7AD1">
        <w:rPr>
          <w:rFonts w:ascii="Calibri" w:eastAsia="Calibri" w:hAnsi="Calibri" w:cs="Calibri"/>
          <w:color w:val="000000"/>
          <w:sz w:val="20"/>
          <w:szCs w:val="20"/>
        </w:rPr>
        <w:t>Douche à l’italienne</w:t>
      </w:r>
    </w:p>
    <w:p w14:paraId="6BB5849D" w14:textId="77777777" w:rsidR="002A7AD1" w:rsidRPr="002A7AD1" w:rsidRDefault="002A7AD1" w:rsidP="002A7AD1">
      <w:pPr>
        <w:numPr>
          <w:ilvl w:val="0"/>
          <w:numId w:val="60"/>
        </w:numPr>
        <w:autoSpaceDE w:val="0"/>
        <w:autoSpaceDN w:val="0"/>
        <w:adjustRightInd w:val="0"/>
        <w:spacing w:after="0" w:line="240" w:lineRule="auto"/>
        <w:ind w:left="993"/>
        <w:contextualSpacing/>
        <w:jc w:val="both"/>
        <w:rPr>
          <w:rFonts w:ascii="Calibri" w:eastAsia="Calibri" w:hAnsi="Calibri" w:cs="Calibri"/>
          <w:color w:val="000000"/>
          <w:sz w:val="20"/>
          <w:szCs w:val="20"/>
        </w:rPr>
      </w:pPr>
      <w:r w:rsidRPr="002A7AD1">
        <w:rPr>
          <w:rFonts w:ascii="Calibri" w:eastAsia="Calibri" w:hAnsi="Calibri" w:cs="Calibri"/>
          <w:color w:val="000000"/>
          <w:sz w:val="20"/>
          <w:szCs w:val="20"/>
        </w:rPr>
        <w:t>Eau chaude sanitaire</w:t>
      </w:r>
    </w:p>
    <w:p w14:paraId="2DAD5E04" w14:textId="6DA691C2" w:rsidR="002A7AD1" w:rsidRPr="002A7AD1" w:rsidRDefault="002A7AD1" w:rsidP="002A7AD1">
      <w:pPr>
        <w:autoSpaceDE w:val="0"/>
        <w:autoSpaceDN w:val="0"/>
        <w:adjustRightInd w:val="0"/>
        <w:spacing w:after="0" w:line="240" w:lineRule="auto"/>
        <w:ind w:left="633"/>
        <w:jc w:val="both"/>
        <w:rPr>
          <w:rFonts w:ascii="Calibri" w:eastAsia="Calibri" w:hAnsi="Calibri" w:cs="Calibri"/>
          <w:color w:val="000000"/>
          <w:sz w:val="20"/>
          <w:szCs w:val="20"/>
        </w:rPr>
      </w:pPr>
      <w:r w:rsidRPr="002A7AD1">
        <w:rPr>
          <w:rFonts w:ascii="Calibri" w:eastAsia="Calibri" w:hAnsi="Calibri" w:cs="Calibri"/>
          <w:color w:val="000000"/>
          <w:sz w:val="20"/>
          <w:szCs w:val="20"/>
        </w:rPr>
        <w:t xml:space="preserve">Le prestataire devra remettre la garantie </w:t>
      </w:r>
      <w:r>
        <w:rPr>
          <w:rFonts w:ascii="Calibri" w:eastAsia="Calibri" w:hAnsi="Calibri" w:cs="Calibri"/>
          <w:color w:val="000000"/>
          <w:sz w:val="20"/>
          <w:szCs w:val="20"/>
        </w:rPr>
        <w:t>définie</w:t>
      </w:r>
      <w:r w:rsidRPr="002A7AD1">
        <w:rPr>
          <w:rFonts w:ascii="Calibri" w:eastAsia="Calibri" w:hAnsi="Calibri" w:cs="Calibri"/>
          <w:color w:val="000000"/>
          <w:sz w:val="20"/>
          <w:szCs w:val="20"/>
        </w:rPr>
        <w:t xml:space="preserve"> à l’article 9.4.2 ci-après, conformément au modèle fourni en annexe 1 du présent CCP.</w:t>
      </w:r>
    </w:p>
    <w:p w14:paraId="1FF6F6CF"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0671C98"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EC0D24D" w14:textId="77777777" w:rsidR="00330BE3" w:rsidRPr="00330BE3" w:rsidRDefault="00330BE3" w:rsidP="00330BE3">
      <w:pPr>
        <w:keepNext/>
        <w:shd w:val="clear" w:color="auto" w:fill="808080"/>
        <w:spacing w:after="0" w:line="240" w:lineRule="auto"/>
        <w:outlineLvl w:val="0"/>
        <w:rPr>
          <w:rFonts w:ascii="Calibri" w:eastAsia="Times New Roman" w:hAnsi="Calibri" w:cs="Calibri"/>
          <w:b/>
          <w:caps/>
          <w:color w:val="FFFFFF"/>
          <w:sz w:val="20"/>
          <w:szCs w:val="20"/>
          <w:lang w:eastAsia="fr-FR"/>
        </w:rPr>
      </w:pPr>
      <w:bookmarkStart w:id="215" w:name="_Toc269837582"/>
      <w:bookmarkStart w:id="216" w:name="_Toc269882131"/>
      <w:bookmarkStart w:id="217" w:name="_Toc269882459"/>
      <w:bookmarkStart w:id="218" w:name="_Toc269888730"/>
      <w:bookmarkStart w:id="219" w:name="_Toc269907387"/>
      <w:bookmarkStart w:id="220" w:name="_Toc269907464"/>
      <w:bookmarkStart w:id="221" w:name="_Toc269907706"/>
      <w:bookmarkStart w:id="222" w:name="_Toc77082422"/>
      <w:r w:rsidRPr="00330BE3">
        <w:rPr>
          <w:rFonts w:ascii="Calibri" w:eastAsia="Times New Roman" w:hAnsi="Calibri" w:cs="Calibri"/>
          <w:b/>
          <w:caps/>
          <w:color w:val="FFFFFF"/>
          <w:sz w:val="20"/>
          <w:szCs w:val="20"/>
          <w:lang w:eastAsia="fr-FR"/>
        </w:rPr>
        <w:t>ARTICLE 5 - CLAUSES DE FINANCEMENT ET DE SURETE</w:t>
      </w:r>
      <w:bookmarkEnd w:id="215"/>
      <w:bookmarkEnd w:id="216"/>
      <w:bookmarkEnd w:id="217"/>
      <w:bookmarkEnd w:id="218"/>
      <w:bookmarkEnd w:id="219"/>
      <w:bookmarkEnd w:id="220"/>
      <w:bookmarkEnd w:id="221"/>
      <w:bookmarkEnd w:id="222"/>
    </w:p>
    <w:p w14:paraId="7650C111" w14:textId="77777777" w:rsidR="00330BE3" w:rsidRPr="00330BE3" w:rsidRDefault="00330BE3" w:rsidP="00330BE3">
      <w:pPr>
        <w:spacing w:after="0" w:line="240" w:lineRule="auto"/>
        <w:rPr>
          <w:rFonts w:ascii="Calibri" w:eastAsia="Times New Roman" w:hAnsi="Calibri" w:cs="Calibri"/>
          <w:sz w:val="20"/>
          <w:szCs w:val="20"/>
          <w:lang w:eastAsia="fr-FR"/>
        </w:rPr>
      </w:pPr>
    </w:p>
    <w:p w14:paraId="130B9500" w14:textId="77777777" w:rsidR="00330BE3" w:rsidRPr="00330BE3" w:rsidRDefault="00330BE3" w:rsidP="00CB513B">
      <w:pPr>
        <w:numPr>
          <w:ilvl w:val="1"/>
          <w:numId w:val="16"/>
        </w:numPr>
        <w:spacing w:after="0" w:line="240" w:lineRule="auto"/>
        <w:ind w:left="0" w:firstLine="0"/>
        <w:jc w:val="both"/>
        <w:outlineLvl w:val="1"/>
        <w:rPr>
          <w:rFonts w:ascii="Calibri" w:eastAsia="Times New Roman" w:hAnsi="Calibri" w:cs="Calibri"/>
          <w:b/>
          <w:sz w:val="20"/>
          <w:szCs w:val="20"/>
          <w:lang w:eastAsia="fr-FR"/>
        </w:rPr>
      </w:pPr>
      <w:bookmarkStart w:id="223" w:name="_Toc269882460"/>
      <w:bookmarkStart w:id="224" w:name="_Toc269888731"/>
      <w:bookmarkStart w:id="225" w:name="_Toc77082423"/>
      <w:r w:rsidRPr="00330BE3">
        <w:rPr>
          <w:rFonts w:ascii="Calibri" w:eastAsia="Times New Roman" w:hAnsi="Calibri" w:cs="Calibri"/>
          <w:b/>
          <w:sz w:val="20"/>
          <w:szCs w:val="20"/>
          <w:lang w:eastAsia="fr-FR"/>
        </w:rPr>
        <w:t>Retenue de garantie</w:t>
      </w:r>
      <w:bookmarkEnd w:id="223"/>
      <w:bookmarkEnd w:id="224"/>
      <w:bookmarkEnd w:id="225"/>
    </w:p>
    <w:p w14:paraId="3E5FE32A"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retenue de garantie est supportée par chaque entrepreneur titulaire d’un lot.</w:t>
      </w:r>
    </w:p>
    <w:p w14:paraId="7F9A84A4"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Elle est égale à 5% du montant total de son lot, y compris les avenants éventuels, et sera déduite à hauteur de 5% sur chaque acompte.</w:t>
      </w:r>
    </w:p>
    <w:p w14:paraId="65DF853B" w14:textId="77777777" w:rsidR="00330BE3" w:rsidRPr="00330BE3" w:rsidRDefault="00330BE3" w:rsidP="00330BE3">
      <w:pPr>
        <w:tabs>
          <w:tab w:val="left" w:pos="284"/>
          <w:tab w:val="left" w:pos="1985"/>
        </w:tabs>
        <w:spacing w:after="0" w:line="240" w:lineRule="auto"/>
        <w:jc w:val="both"/>
        <w:rPr>
          <w:rFonts w:ascii="Calibri" w:eastAsia="Times New Roman" w:hAnsi="Calibri" w:cs="Calibri"/>
          <w:b/>
          <w:sz w:val="20"/>
          <w:szCs w:val="20"/>
          <w:lang w:eastAsia="fr-FR"/>
        </w:rPr>
      </w:pPr>
    </w:p>
    <w:p w14:paraId="4B0719CD" w14:textId="77777777" w:rsidR="00330BE3" w:rsidRPr="00330BE3" w:rsidRDefault="00330BE3" w:rsidP="00CB513B">
      <w:pPr>
        <w:numPr>
          <w:ilvl w:val="1"/>
          <w:numId w:val="16"/>
        </w:numPr>
        <w:spacing w:after="0" w:line="240" w:lineRule="auto"/>
        <w:ind w:left="0" w:firstLine="0"/>
        <w:jc w:val="both"/>
        <w:outlineLvl w:val="1"/>
        <w:rPr>
          <w:rFonts w:ascii="Calibri" w:eastAsia="Times New Roman" w:hAnsi="Calibri" w:cs="Calibri"/>
          <w:b/>
          <w:sz w:val="20"/>
          <w:szCs w:val="20"/>
          <w:lang w:eastAsia="fr-FR"/>
        </w:rPr>
      </w:pPr>
      <w:bookmarkStart w:id="226" w:name="_Toc269882461"/>
      <w:bookmarkStart w:id="227" w:name="_Toc269888732"/>
      <w:bookmarkStart w:id="228" w:name="_Toc77082424"/>
      <w:r w:rsidRPr="00330BE3">
        <w:rPr>
          <w:rFonts w:ascii="Calibri" w:eastAsia="Times New Roman" w:hAnsi="Calibri" w:cs="Calibri"/>
          <w:b/>
          <w:sz w:val="20"/>
          <w:szCs w:val="20"/>
          <w:lang w:eastAsia="fr-FR"/>
        </w:rPr>
        <w:t>Cautionnement</w:t>
      </w:r>
      <w:bookmarkEnd w:id="226"/>
      <w:bookmarkEnd w:id="227"/>
      <w:bookmarkEnd w:id="228"/>
    </w:p>
    <w:p w14:paraId="6A75A07E"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Conformément à l’article 1 de la loi du 16 juillet 1971 applicable en Nouvelle-Calédonie, la retenue de garantie stipulée contractuellement ne sera pas pratiquée si l’entrepreneur fournit pour un montant égal une caution personnelle et solidaire émanant d’un établissement financier dument reconnu et agréé en Nouvelle-Calédonie.</w:t>
      </w:r>
    </w:p>
    <w:p w14:paraId="3D9AE581"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7A6356A2"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Dans le cas d'avenants au marché modifiant le montant de ce dernier, le montant du cautionnement sera modifié en prenant compte du nouveau montant du marché.</w:t>
      </w:r>
    </w:p>
    <w:p w14:paraId="4FFF7DB6" w14:textId="77777777" w:rsidR="00330BE3" w:rsidRPr="00330BE3" w:rsidRDefault="00330BE3" w:rsidP="00330BE3">
      <w:pPr>
        <w:tabs>
          <w:tab w:val="left" w:pos="851"/>
          <w:tab w:val="left" w:pos="1701"/>
        </w:tabs>
        <w:spacing w:after="0" w:line="240" w:lineRule="auto"/>
        <w:jc w:val="both"/>
        <w:rPr>
          <w:rFonts w:ascii="Calibri" w:eastAsia="Times New Roman" w:hAnsi="Calibri" w:cs="Calibri"/>
          <w:b/>
          <w:sz w:val="20"/>
          <w:szCs w:val="20"/>
          <w:lang w:eastAsia="fr-FR"/>
        </w:rPr>
      </w:pPr>
    </w:p>
    <w:p w14:paraId="17868882" w14:textId="77777777" w:rsidR="00330BE3" w:rsidRPr="00330BE3" w:rsidRDefault="00330BE3" w:rsidP="00CB513B">
      <w:pPr>
        <w:numPr>
          <w:ilvl w:val="1"/>
          <w:numId w:val="16"/>
        </w:numPr>
        <w:spacing w:after="0" w:line="240" w:lineRule="auto"/>
        <w:ind w:left="0" w:firstLine="0"/>
        <w:jc w:val="both"/>
        <w:outlineLvl w:val="1"/>
        <w:rPr>
          <w:rFonts w:ascii="Calibri" w:eastAsia="Times New Roman" w:hAnsi="Calibri" w:cs="Calibri"/>
          <w:b/>
          <w:sz w:val="20"/>
          <w:szCs w:val="20"/>
          <w:lang w:eastAsia="fr-FR"/>
        </w:rPr>
      </w:pPr>
      <w:bookmarkStart w:id="229" w:name="_Toc269882462"/>
      <w:bookmarkStart w:id="230" w:name="_Toc269888733"/>
      <w:bookmarkStart w:id="231" w:name="_Toc77082425"/>
      <w:r w:rsidRPr="00330BE3">
        <w:rPr>
          <w:rFonts w:ascii="Calibri" w:eastAsia="Times New Roman" w:hAnsi="Calibri" w:cs="Calibri"/>
          <w:b/>
          <w:sz w:val="20"/>
          <w:szCs w:val="20"/>
          <w:lang w:eastAsia="fr-FR"/>
        </w:rPr>
        <w:t>Avance au démarrage</w:t>
      </w:r>
      <w:bookmarkEnd w:id="229"/>
      <w:bookmarkEnd w:id="230"/>
      <w:bookmarkEnd w:id="231"/>
    </w:p>
    <w:p w14:paraId="1F2FB174" w14:textId="71FC2ED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Par dérogation aux dispositions du CCAG, aucune avance au démarrage ne sera versée à l’entrepreneur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w:t>
      </w:r>
    </w:p>
    <w:p w14:paraId="03B77AE6"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30F26F2C" w14:textId="77777777" w:rsidR="00330BE3" w:rsidRPr="00330BE3" w:rsidRDefault="00330BE3" w:rsidP="00CB513B">
      <w:pPr>
        <w:numPr>
          <w:ilvl w:val="1"/>
          <w:numId w:val="16"/>
        </w:numPr>
        <w:spacing w:after="0" w:line="240" w:lineRule="auto"/>
        <w:ind w:left="0" w:firstLine="0"/>
        <w:jc w:val="both"/>
        <w:outlineLvl w:val="1"/>
        <w:rPr>
          <w:rFonts w:ascii="Calibri" w:eastAsia="Times New Roman" w:hAnsi="Calibri" w:cs="Calibri"/>
          <w:b/>
          <w:sz w:val="20"/>
          <w:szCs w:val="20"/>
          <w:lang w:eastAsia="fr-FR"/>
        </w:rPr>
      </w:pPr>
      <w:bookmarkStart w:id="232" w:name="_Toc269882463"/>
      <w:bookmarkStart w:id="233" w:name="_Toc269888734"/>
      <w:bookmarkStart w:id="234" w:name="_Toc77082426"/>
      <w:r w:rsidRPr="00330BE3">
        <w:rPr>
          <w:rFonts w:ascii="Calibri" w:eastAsia="Times New Roman" w:hAnsi="Calibri" w:cs="Calibri"/>
          <w:b/>
          <w:sz w:val="20"/>
          <w:szCs w:val="20"/>
          <w:lang w:eastAsia="fr-FR"/>
        </w:rPr>
        <w:t>Avance sur approvisionnement</w:t>
      </w:r>
      <w:bookmarkEnd w:id="232"/>
      <w:bookmarkEnd w:id="233"/>
      <w:bookmarkEnd w:id="234"/>
    </w:p>
    <w:p w14:paraId="5F9FA580"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Sans objet.</w:t>
      </w:r>
    </w:p>
    <w:p w14:paraId="0A9D1A63"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4809F73F" w14:textId="77777777" w:rsidR="00330BE3" w:rsidRPr="00330BE3" w:rsidRDefault="00330BE3" w:rsidP="00CB513B">
      <w:pPr>
        <w:numPr>
          <w:ilvl w:val="1"/>
          <w:numId w:val="16"/>
        </w:numPr>
        <w:spacing w:after="0" w:line="240" w:lineRule="auto"/>
        <w:ind w:left="0" w:firstLine="0"/>
        <w:jc w:val="both"/>
        <w:outlineLvl w:val="1"/>
        <w:rPr>
          <w:rFonts w:ascii="Calibri" w:eastAsia="Times New Roman" w:hAnsi="Calibri" w:cs="Calibri"/>
          <w:b/>
          <w:sz w:val="20"/>
          <w:szCs w:val="20"/>
          <w:lang w:eastAsia="fr-FR"/>
        </w:rPr>
      </w:pPr>
      <w:bookmarkStart w:id="235" w:name="_Toc269882464"/>
      <w:bookmarkStart w:id="236" w:name="_Toc269888735"/>
      <w:bookmarkStart w:id="237" w:name="_Toc77082427"/>
      <w:r w:rsidRPr="00330BE3">
        <w:rPr>
          <w:rFonts w:ascii="Calibri" w:eastAsia="Times New Roman" w:hAnsi="Calibri" w:cs="Calibri"/>
          <w:b/>
          <w:sz w:val="20"/>
          <w:szCs w:val="20"/>
          <w:lang w:eastAsia="fr-FR"/>
        </w:rPr>
        <w:t>Nantissement</w:t>
      </w:r>
      <w:bookmarkEnd w:id="235"/>
      <w:bookmarkEnd w:id="236"/>
      <w:bookmarkEnd w:id="237"/>
    </w:p>
    <w:p w14:paraId="415EF6F7" w14:textId="69EB4742"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Si le Titulaire du marché en fait la demande,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lui remettra </w:t>
      </w:r>
      <w:r w:rsidR="00644443">
        <w:rPr>
          <w:rFonts w:ascii="Calibri" w:eastAsia="Times New Roman" w:hAnsi="Calibri" w:cs="Calibri"/>
          <w:sz w:val="20"/>
          <w:szCs w:val="20"/>
          <w:lang w:eastAsia="fr-FR"/>
        </w:rPr>
        <w:t>une copie certifiée conforme</w:t>
      </w:r>
      <w:r w:rsidRPr="00330BE3">
        <w:rPr>
          <w:rFonts w:ascii="Calibri" w:eastAsia="Times New Roman" w:hAnsi="Calibri" w:cs="Calibri"/>
          <w:sz w:val="20"/>
          <w:szCs w:val="20"/>
          <w:lang w:eastAsia="fr-FR"/>
        </w:rPr>
        <w:t xml:space="preserve"> de l’Acte d’Engagement du présent marché. Cette pièce formera titre en cas de nantissement et est délivrée dans ce but en un unique exemplaire.</w:t>
      </w:r>
    </w:p>
    <w:p w14:paraId="73353BB7"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5C40E173" w14:textId="6E276FEB"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En cas de sous-traitance avec délégation de paiement, il est rappelé au Titulaire ayant précédemment nanti son marché, qu’il devra annuler son précédent nantissement auprès de sa banque avant toute acceptation du sous-traitant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w:t>
      </w:r>
    </w:p>
    <w:p w14:paraId="4015F04A"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4B015DC" w14:textId="77777777" w:rsidR="00330BE3" w:rsidRPr="00330BE3" w:rsidRDefault="00330BE3" w:rsidP="00CB513B">
      <w:pPr>
        <w:numPr>
          <w:ilvl w:val="1"/>
          <w:numId w:val="16"/>
        </w:numPr>
        <w:spacing w:after="0" w:line="240" w:lineRule="auto"/>
        <w:ind w:left="0" w:firstLine="0"/>
        <w:jc w:val="both"/>
        <w:outlineLvl w:val="1"/>
        <w:rPr>
          <w:rFonts w:ascii="Calibri" w:eastAsia="Times New Roman" w:hAnsi="Calibri" w:cs="Calibri"/>
          <w:b/>
          <w:sz w:val="20"/>
          <w:szCs w:val="20"/>
          <w:lang w:eastAsia="fr-FR"/>
        </w:rPr>
      </w:pPr>
      <w:bookmarkStart w:id="238" w:name="_Toc77082428"/>
      <w:r w:rsidRPr="00330BE3">
        <w:rPr>
          <w:rFonts w:ascii="Calibri" w:eastAsia="Times New Roman" w:hAnsi="Calibri" w:cs="Calibri"/>
          <w:b/>
          <w:sz w:val="20"/>
          <w:szCs w:val="20"/>
          <w:lang w:eastAsia="fr-FR"/>
        </w:rPr>
        <w:t>Garantie de bonne fin contractuelle</w:t>
      </w:r>
      <w:bookmarkEnd w:id="238"/>
    </w:p>
    <w:p w14:paraId="12435DA2"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lastRenderedPageBreak/>
        <w:t>La facturation à 100% du marché ne pourra se faire qu'une fois les travaux réputés réceptionnés, les essais prévus au marché réalisés, les réserves issues des OPR levées et le DOE remis et validé par le MOE.</w:t>
      </w:r>
    </w:p>
    <w:p w14:paraId="3D6BD8FB"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D6FF9CF"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conditions précédentes n’étant pas remplies, la facturation sera plafonnée à 97%.</w:t>
      </w:r>
    </w:p>
    <w:p w14:paraId="7BCF783A"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Cette disposition s’applique sur chaque position du DPGF ou du DETRM.</w:t>
      </w:r>
    </w:p>
    <w:p w14:paraId="614436FD"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10FE73BC" w14:textId="77777777" w:rsidR="00330BE3" w:rsidRPr="00330BE3" w:rsidRDefault="00330BE3" w:rsidP="00330BE3">
      <w:pPr>
        <w:keepNext/>
        <w:shd w:val="clear" w:color="auto" w:fill="808080"/>
        <w:spacing w:after="0" w:line="240" w:lineRule="auto"/>
        <w:outlineLvl w:val="0"/>
        <w:rPr>
          <w:rFonts w:ascii="Calibri" w:eastAsia="Times New Roman" w:hAnsi="Calibri" w:cs="Calibri"/>
          <w:b/>
          <w:caps/>
          <w:color w:val="FFFFFF"/>
          <w:sz w:val="20"/>
          <w:szCs w:val="20"/>
          <w:lang w:eastAsia="fr-FR"/>
        </w:rPr>
      </w:pPr>
      <w:bookmarkStart w:id="239" w:name="_Toc269837583"/>
      <w:bookmarkStart w:id="240" w:name="_Toc269882132"/>
      <w:bookmarkStart w:id="241" w:name="_Toc269882466"/>
      <w:bookmarkStart w:id="242" w:name="_Toc269888737"/>
      <w:bookmarkStart w:id="243" w:name="_Toc269907388"/>
      <w:bookmarkStart w:id="244" w:name="_Toc269907465"/>
      <w:bookmarkStart w:id="245" w:name="_Toc269907707"/>
      <w:bookmarkStart w:id="246" w:name="_Toc77082429"/>
      <w:r w:rsidRPr="00330BE3">
        <w:rPr>
          <w:rFonts w:ascii="Calibri" w:eastAsia="Times New Roman" w:hAnsi="Calibri" w:cs="Calibri"/>
          <w:b/>
          <w:caps/>
          <w:color w:val="FFFFFF"/>
          <w:sz w:val="20"/>
          <w:szCs w:val="20"/>
          <w:lang w:eastAsia="fr-FR"/>
        </w:rPr>
        <w:t>ARTICLE 6 - PROVENANCE – QUALITE – CONTROLE ET PRISE EN CHARGE DES MATERIAUX ET PRODUITS</w:t>
      </w:r>
      <w:bookmarkEnd w:id="239"/>
      <w:bookmarkEnd w:id="240"/>
      <w:bookmarkEnd w:id="241"/>
      <w:bookmarkEnd w:id="242"/>
      <w:bookmarkEnd w:id="243"/>
      <w:bookmarkEnd w:id="244"/>
      <w:bookmarkEnd w:id="245"/>
      <w:bookmarkEnd w:id="246"/>
    </w:p>
    <w:p w14:paraId="0CAAB563" w14:textId="77777777" w:rsidR="00330BE3" w:rsidRPr="00330BE3" w:rsidRDefault="00330BE3" w:rsidP="00330BE3">
      <w:pPr>
        <w:spacing w:after="0" w:line="240" w:lineRule="auto"/>
        <w:rPr>
          <w:rFonts w:ascii="Calibri" w:eastAsia="Times New Roman" w:hAnsi="Calibri" w:cs="Calibri"/>
          <w:sz w:val="20"/>
          <w:szCs w:val="20"/>
          <w:lang w:eastAsia="fr-FR"/>
        </w:rPr>
      </w:pPr>
    </w:p>
    <w:p w14:paraId="0BFD5263" w14:textId="77777777" w:rsidR="00330BE3" w:rsidRPr="00330BE3" w:rsidRDefault="00330BE3" w:rsidP="00CB513B">
      <w:pPr>
        <w:numPr>
          <w:ilvl w:val="1"/>
          <w:numId w:val="17"/>
        </w:numPr>
        <w:spacing w:after="0" w:line="240" w:lineRule="auto"/>
        <w:ind w:left="0" w:firstLine="0"/>
        <w:jc w:val="both"/>
        <w:outlineLvl w:val="1"/>
        <w:rPr>
          <w:rFonts w:ascii="Calibri" w:eastAsia="Times New Roman" w:hAnsi="Calibri" w:cs="Calibri"/>
          <w:b/>
          <w:sz w:val="20"/>
          <w:szCs w:val="20"/>
          <w:lang w:eastAsia="fr-FR"/>
        </w:rPr>
      </w:pPr>
      <w:bookmarkStart w:id="247" w:name="_Toc269882467"/>
      <w:bookmarkStart w:id="248" w:name="_Toc269888738"/>
      <w:bookmarkStart w:id="249" w:name="_Toc77082430"/>
      <w:r w:rsidRPr="00330BE3">
        <w:rPr>
          <w:rFonts w:ascii="Calibri" w:eastAsia="Times New Roman" w:hAnsi="Calibri" w:cs="Calibri"/>
          <w:b/>
          <w:sz w:val="20"/>
          <w:szCs w:val="20"/>
          <w:lang w:eastAsia="fr-FR"/>
        </w:rPr>
        <w:t>Provenance des matériaux et produits</w:t>
      </w:r>
      <w:bookmarkEnd w:id="247"/>
      <w:bookmarkEnd w:id="248"/>
      <w:bookmarkEnd w:id="249"/>
    </w:p>
    <w:p w14:paraId="104E5504"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CCTP fixe la provenance des matériaux, produits et composants de construction dont le choix n'est pas laissé à l'entrepreneur ou n'est pas déjà fixé par les pièces générales constitutives du marché, ou déroge aux dispositions des dites pièces.</w:t>
      </w:r>
    </w:p>
    <w:p w14:paraId="28204502"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79042D4C" w14:textId="77777777" w:rsidR="00330BE3" w:rsidRPr="00330BE3" w:rsidRDefault="00330BE3" w:rsidP="00CB513B">
      <w:pPr>
        <w:numPr>
          <w:ilvl w:val="1"/>
          <w:numId w:val="17"/>
        </w:numPr>
        <w:spacing w:after="0" w:line="240" w:lineRule="auto"/>
        <w:ind w:left="0" w:firstLine="0"/>
        <w:jc w:val="both"/>
        <w:outlineLvl w:val="1"/>
        <w:rPr>
          <w:rFonts w:ascii="Calibri" w:eastAsia="Times New Roman" w:hAnsi="Calibri" w:cs="Calibri"/>
          <w:b/>
          <w:sz w:val="20"/>
          <w:szCs w:val="20"/>
          <w:lang w:eastAsia="fr-FR"/>
        </w:rPr>
      </w:pPr>
      <w:bookmarkStart w:id="250" w:name="_Toc269882468"/>
      <w:bookmarkStart w:id="251" w:name="_Toc269888739"/>
      <w:bookmarkStart w:id="252" w:name="_Toc77082431"/>
      <w:r w:rsidRPr="00330BE3">
        <w:rPr>
          <w:rFonts w:ascii="Calibri" w:eastAsia="Times New Roman" w:hAnsi="Calibri" w:cs="Calibri"/>
          <w:b/>
          <w:sz w:val="20"/>
          <w:szCs w:val="20"/>
          <w:lang w:eastAsia="fr-FR"/>
        </w:rPr>
        <w:t>Mise à disposition de carrières ou lieux d'emprunt</w:t>
      </w:r>
      <w:bookmarkEnd w:id="250"/>
      <w:bookmarkEnd w:id="251"/>
      <w:bookmarkEnd w:id="252"/>
    </w:p>
    <w:p w14:paraId="304AB911"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Sans objet.</w:t>
      </w:r>
    </w:p>
    <w:p w14:paraId="3DAA8FC7" w14:textId="77777777" w:rsidR="00330BE3" w:rsidRPr="00330BE3" w:rsidRDefault="00330BE3" w:rsidP="00330BE3">
      <w:pPr>
        <w:spacing w:after="0" w:line="240" w:lineRule="auto"/>
        <w:jc w:val="both"/>
        <w:rPr>
          <w:rFonts w:ascii="Calibri" w:eastAsia="Times New Roman" w:hAnsi="Calibri" w:cs="Calibri"/>
          <w:b/>
          <w:sz w:val="20"/>
          <w:szCs w:val="20"/>
          <w:lang w:eastAsia="fr-FR"/>
        </w:rPr>
      </w:pPr>
    </w:p>
    <w:p w14:paraId="535A8D86" w14:textId="77777777" w:rsidR="00330BE3" w:rsidRPr="00330BE3" w:rsidRDefault="00330BE3" w:rsidP="00CB513B">
      <w:pPr>
        <w:numPr>
          <w:ilvl w:val="1"/>
          <w:numId w:val="17"/>
        </w:numPr>
        <w:spacing w:after="0" w:line="240" w:lineRule="auto"/>
        <w:ind w:left="0" w:firstLine="0"/>
        <w:jc w:val="both"/>
        <w:outlineLvl w:val="1"/>
        <w:rPr>
          <w:rFonts w:ascii="Calibri" w:eastAsia="Times New Roman" w:hAnsi="Calibri" w:cs="Calibri"/>
          <w:b/>
          <w:sz w:val="20"/>
          <w:szCs w:val="20"/>
          <w:lang w:eastAsia="fr-FR"/>
        </w:rPr>
      </w:pPr>
      <w:bookmarkStart w:id="253" w:name="_Toc269882469"/>
      <w:bookmarkStart w:id="254" w:name="_Toc269888740"/>
      <w:bookmarkStart w:id="255" w:name="_Toc77082432"/>
      <w:r w:rsidRPr="00330BE3">
        <w:rPr>
          <w:rFonts w:ascii="Calibri" w:eastAsia="Times New Roman" w:hAnsi="Calibri" w:cs="Calibri"/>
          <w:b/>
          <w:sz w:val="20"/>
          <w:szCs w:val="20"/>
          <w:lang w:eastAsia="fr-FR"/>
        </w:rPr>
        <w:t>Caractéristiques, qualités, vérifications, essais, épreuves de matériaux et produits</w:t>
      </w:r>
      <w:bookmarkEnd w:id="253"/>
      <w:bookmarkEnd w:id="254"/>
      <w:bookmarkEnd w:id="255"/>
    </w:p>
    <w:p w14:paraId="53F42B6A" w14:textId="77777777" w:rsidR="00330BE3" w:rsidRPr="00330BE3" w:rsidRDefault="00330BE3" w:rsidP="00330BE3">
      <w:p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256" w:name="_Toc269907389"/>
      <w:bookmarkStart w:id="257" w:name="_Toc269907466"/>
      <w:bookmarkStart w:id="258" w:name="_Toc269907708"/>
    </w:p>
    <w:p w14:paraId="59326443" w14:textId="77777777" w:rsidR="00330BE3" w:rsidRPr="00330BE3" w:rsidRDefault="00330BE3" w:rsidP="00330BE3">
      <w:p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259" w:name="_Toc77082433"/>
      <w:r w:rsidRPr="00330BE3">
        <w:rPr>
          <w:rFonts w:ascii="Calibri" w:eastAsia="Times New Roman" w:hAnsi="Calibri" w:cs="Calibri"/>
          <w:b/>
          <w:color w:val="C45911"/>
          <w:sz w:val="20"/>
          <w:szCs w:val="20"/>
          <w:lang w:eastAsia="fr-FR"/>
        </w:rPr>
        <w:t>6.3.1.</w:t>
      </w:r>
      <w:r w:rsidRPr="00330BE3">
        <w:rPr>
          <w:rFonts w:ascii="Calibri" w:eastAsia="Times New Roman" w:hAnsi="Calibri" w:cs="Calibri"/>
          <w:b/>
          <w:color w:val="C45911"/>
          <w:sz w:val="20"/>
          <w:szCs w:val="20"/>
          <w:lang w:eastAsia="fr-FR"/>
        </w:rPr>
        <w:tab/>
        <w:t>Dérogations</w:t>
      </w:r>
      <w:bookmarkEnd w:id="256"/>
      <w:bookmarkEnd w:id="257"/>
      <w:bookmarkEnd w:id="258"/>
      <w:bookmarkEnd w:id="259"/>
    </w:p>
    <w:p w14:paraId="7D3D479C"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CCTP définit les compléments et dérogations à apporter aux dispositions du CCAG concernant les caractéristiques et qualités des matériaux, produits et composants de construction à utiliser dans les travaux, ainsi que les modalités de leurs vérifications, essais et épreuves, tant quantitatives que qualitatives sur le chantier.</w:t>
      </w:r>
    </w:p>
    <w:p w14:paraId="32F133B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A5AD477" w14:textId="77777777" w:rsidR="00330BE3" w:rsidRPr="00330BE3" w:rsidRDefault="00330BE3" w:rsidP="00330BE3">
      <w:p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260" w:name="_Toc269907390"/>
      <w:bookmarkStart w:id="261" w:name="_Toc269907467"/>
      <w:bookmarkStart w:id="262" w:name="_Toc269907709"/>
      <w:bookmarkStart w:id="263" w:name="_Toc77082434"/>
      <w:r w:rsidRPr="00330BE3">
        <w:rPr>
          <w:rFonts w:ascii="Calibri" w:eastAsia="Times New Roman" w:hAnsi="Calibri" w:cs="Calibri"/>
          <w:b/>
          <w:color w:val="C45911"/>
          <w:sz w:val="20"/>
          <w:szCs w:val="20"/>
          <w:lang w:eastAsia="fr-FR"/>
        </w:rPr>
        <w:t>6.3.2.</w:t>
      </w:r>
      <w:r w:rsidRPr="00330BE3">
        <w:rPr>
          <w:rFonts w:ascii="Calibri" w:eastAsia="Times New Roman" w:hAnsi="Calibri" w:cs="Calibri"/>
          <w:b/>
          <w:color w:val="C45911"/>
          <w:sz w:val="20"/>
          <w:szCs w:val="20"/>
          <w:lang w:eastAsia="fr-FR"/>
        </w:rPr>
        <w:tab/>
        <w:t>Echantillon des produits</w:t>
      </w:r>
      <w:bookmarkEnd w:id="260"/>
      <w:bookmarkEnd w:id="261"/>
      <w:bookmarkEnd w:id="262"/>
      <w:bookmarkEnd w:id="263"/>
    </w:p>
    <w:p w14:paraId="3995CE45" w14:textId="62BCFF88"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L'entrepreneur devra, avant toute mise en œuvre, soumettre les échantillons des produits ou composants utilisés à l'agrément du </w:t>
      </w:r>
      <w:r w:rsidR="001636DE">
        <w:rPr>
          <w:rFonts w:ascii="Calibri" w:eastAsia="Times New Roman" w:hAnsi="Calibri" w:cs="Calibri"/>
          <w:sz w:val="20"/>
          <w:szCs w:val="20"/>
          <w:lang w:eastAsia="fr-FR"/>
        </w:rPr>
        <w:t>MO et</w:t>
      </w:r>
      <w:r w:rsidRPr="00330BE3">
        <w:rPr>
          <w:rFonts w:ascii="Calibri" w:eastAsia="Times New Roman" w:hAnsi="Calibri" w:cs="Calibri"/>
          <w:sz w:val="20"/>
          <w:szCs w:val="20"/>
          <w:lang w:eastAsia="fr-FR"/>
        </w:rPr>
        <w:t xml:space="preserve"> devront être obligatoirement soumis à l’approbation écrite de la maitrise d’œuvre. Il est tenu de les conserver dans le bureau de chantier pendant toute la durée des travaux.</w:t>
      </w:r>
    </w:p>
    <w:p w14:paraId="4316FC44"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3D89651" w14:textId="77777777" w:rsidR="00330BE3" w:rsidRPr="00330BE3" w:rsidRDefault="00330BE3" w:rsidP="00330BE3">
      <w:pPr>
        <w:tabs>
          <w:tab w:val="left" w:pos="851"/>
          <w:tab w:val="left" w:pos="1701"/>
        </w:tabs>
        <w:spacing w:after="0" w:line="240" w:lineRule="auto"/>
        <w:jc w:val="both"/>
        <w:outlineLvl w:val="2"/>
        <w:rPr>
          <w:rFonts w:ascii="Calibri" w:eastAsia="Times New Roman" w:hAnsi="Calibri" w:cs="Calibri"/>
          <w:b/>
          <w:color w:val="C45911"/>
          <w:sz w:val="20"/>
          <w:szCs w:val="20"/>
          <w:lang w:eastAsia="fr-FR"/>
        </w:rPr>
      </w:pPr>
      <w:bookmarkStart w:id="264" w:name="_Toc269907391"/>
      <w:bookmarkStart w:id="265" w:name="_Toc269907468"/>
      <w:bookmarkStart w:id="266" w:name="_Toc269907710"/>
      <w:bookmarkStart w:id="267" w:name="_Toc77082435"/>
      <w:r w:rsidRPr="00330BE3">
        <w:rPr>
          <w:rFonts w:ascii="Calibri" w:eastAsia="Times New Roman" w:hAnsi="Calibri" w:cs="Calibri"/>
          <w:b/>
          <w:color w:val="C45911"/>
          <w:sz w:val="20"/>
          <w:szCs w:val="20"/>
          <w:lang w:eastAsia="fr-FR"/>
        </w:rPr>
        <w:t>6.3.3.</w:t>
      </w:r>
      <w:r w:rsidRPr="00330BE3">
        <w:rPr>
          <w:rFonts w:ascii="Calibri" w:eastAsia="Times New Roman" w:hAnsi="Calibri" w:cs="Calibri"/>
          <w:b/>
          <w:color w:val="C45911"/>
          <w:sz w:val="20"/>
          <w:szCs w:val="20"/>
          <w:lang w:eastAsia="fr-FR"/>
        </w:rPr>
        <w:tab/>
        <w:t>Essais complémentaires</w:t>
      </w:r>
      <w:bookmarkEnd w:id="264"/>
      <w:bookmarkEnd w:id="265"/>
      <w:bookmarkEnd w:id="266"/>
      <w:bookmarkEnd w:id="267"/>
    </w:p>
    <w:p w14:paraId="070B848F" w14:textId="69F664C6"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 Maître d'œuvre peut décider après accord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de faire exécuter des essais et vérifications en sus de ceux définis par les CCTP :</w:t>
      </w:r>
    </w:p>
    <w:p w14:paraId="5FE92156" w14:textId="77777777" w:rsidR="00330BE3" w:rsidRPr="00330BE3" w:rsidRDefault="00330BE3" w:rsidP="00CB513B">
      <w:pPr>
        <w:numPr>
          <w:ilvl w:val="0"/>
          <w:numId w:val="23"/>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s'ils sont effectués par l'entrepreneur, ils seront rémunérés en dépenses contrôlées.</w:t>
      </w:r>
    </w:p>
    <w:p w14:paraId="0DB0D3B6" w14:textId="77777777" w:rsidR="00330BE3" w:rsidRPr="00330BE3" w:rsidRDefault="00330BE3" w:rsidP="00CB513B">
      <w:pPr>
        <w:numPr>
          <w:ilvl w:val="0"/>
          <w:numId w:val="23"/>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s'ils sont effectués par un tiers, ils seront rémunérés par le Maître de l'Ouvrage.</w:t>
      </w:r>
    </w:p>
    <w:p w14:paraId="53B69D12"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Au cas où le résultat de ces contrôles ou de ces essais ne serait pas satisfaisant, ils seront à la charge de l'entrepreneur.</w:t>
      </w:r>
    </w:p>
    <w:p w14:paraId="1FB49EF9"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F436B5B" w14:textId="03189B6A" w:rsidR="00330BE3" w:rsidRPr="00330BE3" w:rsidRDefault="00330BE3" w:rsidP="00CB513B">
      <w:pPr>
        <w:numPr>
          <w:ilvl w:val="1"/>
          <w:numId w:val="17"/>
        </w:numPr>
        <w:spacing w:after="0" w:line="240" w:lineRule="auto"/>
        <w:ind w:left="0" w:firstLine="0"/>
        <w:jc w:val="both"/>
        <w:outlineLvl w:val="1"/>
        <w:rPr>
          <w:rFonts w:ascii="Calibri" w:eastAsia="Times New Roman" w:hAnsi="Calibri" w:cs="Calibri"/>
          <w:b/>
          <w:sz w:val="20"/>
          <w:szCs w:val="20"/>
          <w:lang w:eastAsia="fr-FR"/>
        </w:rPr>
      </w:pPr>
      <w:bookmarkStart w:id="268" w:name="_Toc269882470"/>
      <w:bookmarkStart w:id="269" w:name="_Toc269888741"/>
      <w:bookmarkStart w:id="270" w:name="_Toc77082436"/>
      <w:r w:rsidRPr="00330BE3">
        <w:rPr>
          <w:rFonts w:ascii="Calibri" w:eastAsia="Times New Roman" w:hAnsi="Calibri" w:cs="Calibri"/>
          <w:b/>
          <w:sz w:val="20"/>
          <w:szCs w:val="20"/>
          <w:lang w:eastAsia="fr-FR"/>
        </w:rPr>
        <w:t xml:space="preserve">Prise en charge, manutention, et conservation par le Contractant Général des matériaux et produits fournis par le </w:t>
      </w:r>
      <w:r w:rsidR="001636DE">
        <w:rPr>
          <w:rFonts w:ascii="Calibri" w:eastAsia="Times New Roman" w:hAnsi="Calibri" w:cs="Calibri"/>
          <w:b/>
          <w:sz w:val="20"/>
          <w:szCs w:val="20"/>
          <w:lang w:eastAsia="fr-FR"/>
        </w:rPr>
        <w:t>MO</w:t>
      </w:r>
      <w:bookmarkEnd w:id="268"/>
      <w:bookmarkEnd w:id="269"/>
      <w:bookmarkEnd w:id="270"/>
    </w:p>
    <w:p w14:paraId="087A650B"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Sans objet.</w:t>
      </w:r>
    </w:p>
    <w:p w14:paraId="5A830886"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FEAD8FD"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1F9359B9" w14:textId="77777777" w:rsidR="00330BE3" w:rsidRPr="00330BE3" w:rsidRDefault="00330BE3" w:rsidP="00330BE3">
      <w:pPr>
        <w:shd w:val="clear" w:color="auto" w:fill="808080"/>
        <w:spacing w:after="0" w:line="240" w:lineRule="auto"/>
        <w:outlineLvl w:val="0"/>
        <w:rPr>
          <w:rFonts w:ascii="Calibri" w:eastAsia="Times New Roman" w:hAnsi="Calibri" w:cs="Calibri"/>
          <w:b/>
          <w:caps/>
          <w:color w:val="FFFFFF"/>
          <w:sz w:val="20"/>
          <w:szCs w:val="20"/>
          <w:lang w:eastAsia="fr-FR"/>
        </w:rPr>
      </w:pPr>
      <w:bookmarkStart w:id="271" w:name="_Toc269837584"/>
      <w:bookmarkStart w:id="272" w:name="_Toc269882133"/>
      <w:bookmarkStart w:id="273" w:name="_Toc269882471"/>
      <w:bookmarkStart w:id="274" w:name="_Toc269888742"/>
      <w:bookmarkStart w:id="275" w:name="_Toc269907392"/>
      <w:bookmarkStart w:id="276" w:name="_Toc269907469"/>
      <w:bookmarkStart w:id="277" w:name="_Toc269907711"/>
      <w:bookmarkStart w:id="278" w:name="_Toc77082437"/>
      <w:r w:rsidRPr="00330BE3">
        <w:rPr>
          <w:rFonts w:ascii="Calibri" w:eastAsia="Times New Roman" w:hAnsi="Calibri" w:cs="Calibri"/>
          <w:b/>
          <w:caps/>
          <w:color w:val="FFFFFF"/>
          <w:sz w:val="20"/>
          <w:szCs w:val="20"/>
          <w:lang w:eastAsia="fr-FR"/>
        </w:rPr>
        <w:t>ARTICLE 7 - IMPLANTATION DES OUVRAGES</w:t>
      </w:r>
      <w:bookmarkEnd w:id="271"/>
      <w:bookmarkEnd w:id="272"/>
      <w:bookmarkEnd w:id="273"/>
      <w:bookmarkEnd w:id="274"/>
      <w:bookmarkEnd w:id="275"/>
      <w:bookmarkEnd w:id="276"/>
      <w:bookmarkEnd w:id="277"/>
      <w:bookmarkEnd w:id="278"/>
    </w:p>
    <w:p w14:paraId="72E5D2C3" w14:textId="77777777" w:rsidR="00330BE3" w:rsidRPr="00330BE3" w:rsidRDefault="00330BE3" w:rsidP="00330BE3">
      <w:pPr>
        <w:spacing w:after="0" w:line="240" w:lineRule="auto"/>
        <w:rPr>
          <w:rFonts w:ascii="Calibri" w:eastAsia="Times New Roman" w:hAnsi="Calibri" w:cs="Calibri"/>
          <w:sz w:val="20"/>
          <w:szCs w:val="20"/>
          <w:lang w:eastAsia="fr-FR"/>
        </w:rPr>
      </w:pPr>
    </w:p>
    <w:p w14:paraId="75D38AC2" w14:textId="77777777" w:rsidR="00330BE3" w:rsidRPr="00330BE3" w:rsidRDefault="00330BE3" w:rsidP="00CB513B">
      <w:pPr>
        <w:numPr>
          <w:ilvl w:val="1"/>
          <w:numId w:val="18"/>
        </w:numPr>
        <w:spacing w:after="0" w:line="240" w:lineRule="auto"/>
        <w:ind w:firstLine="0"/>
        <w:jc w:val="both"/>
        <w:outlineLvl w:val="1"/>
        <w:rPr>
          <w:rFonts w:ascii="Calibri" w:eastAsia="Times New Roman" w:hAnsi="Calibri" w:cs="Calibri"/>
          <w:b/>
          <w:sz w:val="20"/>
          <w:szCs w:val="20"/>
          <w:lang w:eastAsia="fr-FR"/>
        </w:rPr>
      </w:pPr>
      <w:bookmarkStart w:id="279" w:name="_Toc269882472"/>
      <w:bookmarkStart w:id="280" w:name="_Toc269888743"/>
      <w:bookmarkStart w:id="281" w:name="_Toc77082438"/>
      <w:r w:rsidRPr="00330BE3">
        <w:rPr>
          <w:rFonts w:ascii="Calibri" w:eastAsia="Times New Roman" w:hAnsi="Calibri" w:cs="Calibri"/>
          <w:b/>
          <w:sz w:val="20"/>
          <w:szCs w:val="20"/>
          <w:lang w:eastAsia="fr-FR"/>
        </w:rPr>
        <w:t>Piquetage général</w:t>
      </w:r>
      <w:bookmarkEnd w:id="279"/>
      <w:bookmarkEnd w:id="280"/>
      <w:bookmarkEnd w:id="281"/>
    </w:p>
    <w:p w14:paraId="4F7F217F"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mandataire du groupement d’entreprises ou le titulaire du lot Terrassements/VRD exécutera à ses frais l'implantation des plateformes et voiries conformément aux plans et instructions qui seront notifiés à l'entrepreneur par le Maître d'œuvre.</w:t>
      </w:r>
    </w:p>
    <w:p w14:paraId="5B34EA10"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mandataire du groupement d’entreprises ou le titulaire du lot Gros Œuvre exécutera à ses frais l'implantation des bâtiments conformément aux plans et instructions qui seront notifiés à l'entrepreneur par le Maître d'œuvre.</w:t>
      </w:r>
    </w:p>
    <w:p w14:paraId="18045B5B"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implantations seront réceptionnées par le maître d’œuvre.</w:t>
      </w:r>
    </w:p>
    <w:p w14:paraId="7A3168FA"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tracés d'implantation comportent l'obligation de faire application des alignements et des nivellements.</w:t>
      </w:r>
    </w:p>
    <w:p w14:paraId="5495447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7D717168" w14:textId="77777777" w:rsidR="00330BE3" w:rsidRPr="00330BE3" w:rsidRDefault="00330BE3" w:rsidP="00CB513B">
      <w:pPr>
        <w:numPr>
          <w:ilvl w:val="1"/>
          <w:numId w:val="18"/>
        </w:numPr>
        <w:spacing w:after="0" w:line="240" w:lineRule="auto"/>
        <w:ind w:firstLine="0"/>
        <w:jc w:val="both"/>
        <w:outlineLvl w:val="1"/>
        <w:rPr>
          <w:rFonts w:ascii="Calibri" w:eastAsia="Times New Roman" w:hAnsi="Calibri" w:cs="Calibri"/>
          <w:b/>
          <w:sz w:val="20"/>
          <w:szCs w:val="20"/>
          <w:lang w:eastAsia="fr-FR"/>
        </w:rPr>
      </w:pPr>
      <w:bookmarkStart w:id="282" w:name="_Toc269882473"/>
      <w:bookmarkStart w:id="283" w:name="_Toc269888744"/>
      <w:bookmarkStart w:id="284" w:name="_Toc77082439"/>
      <w:r w:rsidRPr="00330BE3">
        <w:rPr>
          <w:rFonts w:ascii="Calibri" w:eastAsia="Times New Roman" w:hAnsi="Calibri" w:cs="Calibri"/>
          <w:b/>
          <w:sz w:val="20"/>
          <w:szCs w:val="20"/>
          <w:lang w:eastAsia="fr-FR"/>
        </w:rPr>
        <w:t>Piquetage spécial des ouvrages souterrains et enterrés</w:t>
      </w:r>
      <w:bookmarkEnd w:id="282"/>
      <w:bookmarkEnd w:id="283"/>
      <w:bookmarkEnd w:id="284"/>
    </w:p>
    <w:p w14:paraId="0418A89B" w14:textId="77777777" w:rsid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piquetage spécial des ouvrages souterrains ou enterrés tels que les canalisations ou câbles situés au droit ou au voisinage des travaux à exécuter, sera effectué en même temps que le piquetage général par les entrepreneurs concernés dans les conditions fixées par les gestionnaires de réseaux tels que EEC, l'OPT, les mairies, etc. et par le Maître d'œuvre.</w:t>
      </w:r>
    </w:p>
    <w:p w14:paraId="07A3ED62" w14:textId="77777777" w:rsidR="001636DE" w:rsidRPr="00330BE3" w:rsidRDefault="001636DE" w:rsidP="00330BE3">
      <w:pPr>
        <w:spacing w:after="0" w:line="240" w:lineRule="auto"/>
        <w:jc w:val="both"/>
        <w:rPr>
          <w:rFonts w:ascii="Calibri" w:eastAsia="Times New Roman" w:hAnsi="Calibri" w:cs="Calibri"/>
          <w:sz w:val="20"/>
          <w:szCs w:val="20"/>
          <w:lang w:eastAsia="fr-FR"/>
        </w:rPr>
      </w:pPr>
    </w:p>
    <w:p w14:paraId="410905AB"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122B5647" w14:textId="77777777" w:rsidR="00330BE3" w:rsidRPr="00330BE3" w:rsidRDefault="00330BE3" w:rsidP="00330BE3">
      <w:pPr>
        <w:keepNext/>
        <w:shd w:val="clear" w:color="auto" w:fill="808080"/>
        <w:spacing w:after="0" w:line="240" w:lineRule="auto"/>
        <w:outlineLvl w:val="0"/>
        <w:rPr>
          <w:rFonts w:ascii="Calibri" w:eastAsia="Times New Roman" w:hAnsi="Calibri" w:cs="Calibri"/>
          <w:b/>
          <w:caps/>
          <w:color w:val="FFFFFF"/>
          <w:sz w:val="20"/>
          <w:szCs w:val="20"/>
          <w:lang w:eastAsia="fr-FR"/>
        </w:rPr>
      </w:pPr>
      <w:bookmarkStart w:id="285" w:name="_Toc269837585"/>
      <w:bookmarkStart w:id="286" w:name="_Toc269882134"/>
      <w:bookmarkStart w:id="287" w:name="_Toc269882474"/>
      <w:bookmarkStart w:id="288" w:name="_Toc269888745"/>
      <w:bookmarkStart w:id="289" w:name="_Toc269907393"/>
      <w:bookmarkStart w:id="290" w:name="_Toc269907470"/>
      <w:bookmarkStart w:id="291" w:name="_Toc269907712"/>
      <w:bookmarkStart w:id="292" w:name="_Toc77082440"/>
      <w:r w:rsidRPr="00330BE3">
        <w:rPr>
          <w:rFonts w:ascii="Calibri" w:eastAsia="Times New Roman" w:hAnsi="Calibri" w:cs="Calibri"/>
          <w:b/>
          <w:caps/>
          <w:color w:val="FFFFFF"/>
          <w:sz w:val="20"/>
          <w:szCs w:val="20"/>
          <w:lang w:eastAsia="fr-FR"/>
        </w:rPr>
        <w:t>ARTICLE 8 - PREPARATION ET EXECUTION DES TRAVAUX</w:t>
      </w:r>
      <w:bookmarkEnd w:id="285"/>
      <w:bookmarkEnd w:id="286"/>
      <w:bookmarkEnd w:id="287"/>
      <w:bookmarkEnd w:id="288"/>
      <w:bookmarkEnd w:id="289"/>
      <w:bookmarkEnd w:id="290"/>
      <w:bookmarkEnd w:id="291"/>
      <w:bookmarkEnd w:id="292"/>
    </w:p>
    <w:p w14:paraId="23999D83" w14:textId="77777777" w:rsidR="00330BE3" w:rsidRPr="00330BE3" w:rsidRDefault="00330BE3" w:rsidP="00330BE3">
      <w:pPr>
        <w:spacing w:after="0" w:line="240" w:lineRule="auto"/>
        <w:rPr>
          <w:rFonts w:ascii="Calibri" w:eastAsia="Times New Roman" w:hAnsi="Calibri" w:cs="Calibri"/>
          <w:sz w:val="20"/>
          <w:szCs w:val="20"/>
          <w:lang w:eastAsia="fr-FR"/>
        </w:rPr>
      </w:pPr>
    </w:p>
    <w:p w14:paraId="573C7B83" w14:textId="77777777" w:rsidR="00330BE3" w:rsidRPr="00330BE3" w:rsidRDefault="00330BE3" w:rsidP="00CB513B">
      <w:pPr>
        <w:numPr>
          <w:ilvl w:val="1"/>
          <w:numId w:val="19"/>
        </w:numPr>
        <w:spacing w:after="0" w:line="240" w:lineRule="auto"/>
        <w:ind w:left="0" w:firstLine="0"/>
        <w:jc w:val="both"/>
        <w:outlineLvl w:val="1"/>
        <w:rPr>
          <w:rFonts w:ascii="Calibri" w:eastAsia="Times New Roman" w:hAnsi="Calibri" w:cs="Calibri"/>
          <w:b/>
          <w:sz w:val="20"/>
          <w:szCs w:val="20"/>
          <w:lang w:eastAsia="fr-FR"/>
        </w:rPr>
      </w:pPr>
      <w:bookmarkStart w:id="293" w:name="_Toc269882475"/>
      <w:bookmarkStart w:id="294" w:name="_Toc269888746"/>
      <w:bookmarkStart w:id="295" w:name="_Toc77082441"/>
      <w:r w:rsidRPr="00330BE3">
        <w:rPr>
          <w:rFonts w:ascii="Calibri" w:eastAsia="Times New Roman" w:hAnsi="Calibri" w:cs="Calibri"/>
          <w:b/>
          <w:sz w:val="20"/>
          <w:szCs w:val="20"/>
          <w:lang w:eastAsia="fr-FR"/>
        </w:rPr>
        <w:lastRenderedPageBreak/>
        <w:t>Période de préparation</w:t>
      </w:r>
      <w:bookmarkEnd w:id="293"/>
      <w:bookmarkEnd w:id="294"/>
      <w:bookmarkEnd w:id="295"/>
    </w:p>
    <w:p w14:paraId="465B3106"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b/>
          <w:sz w:val="20"/>
          <w:szCs w:val="20"/>
          <w:lang w:eastAsia="fr-FR"/>
        </w:rPr>
        <w:t>La période de préparation est comprise dans le délai d'exécution du marché</w:t>
      </w:r>
      <w:r w:rsidRPr="00330BE3">
        <w:rPr>
          <w:rFonts w:ascii="Calibri" w:eastAsia="Times New Roman" w:hAnsi="Calibri" w:cs="Calibri"/>
          <w:sz w:val="20"/>
          <w:szCs w:val="20"/>
          <w:lang w:eastAsia="fr-FR"/>
        </w:rPr>
        <w:t>. Elle débute dès la notification par ordre de service du démarrage des travaux.</w:t>
      </w:r>
    </w:p>
    <w:p w14:paraId="33748441"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Durant cette période, il sera communiqué au Maître d'œuvre :</w:t>
      </w:r>
    </w:p>
    <w:p w14:paraId="1802799F" w14:textId="77777777" w:rsidR="00330BE3" w:rsidRPr="00330BE3" w:rsidRDefault="00330BE3" w:rsidP="00CB513B">
      <w:pPr>
        <w:numPr>
          <w:ilvl w:val="0"/>
          <w:numId w:val="34"/>
        </w:numPr>
        <w:tabs>
          <w:tab w:val="left" w:pos="284"/>
        </w:tabs>
        <w:spacing w:after="0" w:line="240" w:lineRule="auto"/>
        <w:ind w:left="1134"/>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schéma d'organisation du chantier et le plan des installations de chantier et de sécurité et d'hygiène,</w:t>
      </w:r>
    </w:p>
    <w:p w14:paraId="32009198" w14:textId="77777777" w:rsidR="00330BE3" w:rsidRPr="00330BE3" w:rsidRDefault="00330BE3" w:rsidP="00CB513B">
      <w:pPr>
        <w:numPr>
          <w:ilvl w:val="0"/>
          <w:numId w:val="34"/>
        </w:numPr>
        <w:tabs>
          <w:tab w:val="left" w:pos="284"/>
        </w:tabs>
        <w:spacing w:after="0" w:line="240" w:lineRule="auto"/>
        <w:ind w:left="1134"/>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calendrier contractuel d'exécution des travaux établi dans le cadre du calendrier général,</w:t>
      </w:r>
    </w:p>
    <w:p w14:paraId="5ADE3CF9" w14:textId="77777777" w:rsidR="00330BE3" w:rsidRPr="00330BE3" w:rsidRDefault="00330BE3" w:rsidP="00CB513B">
      <w:pPr>
        <w:numPr>
          <w:ilvl w:val="0"/>
          <w:numId w:val="34"/>
        </w:numPr>
        <w:tabs>
          <w:tab w:val="left" w:pos="284"/>
        </w:tabs>
        <w:spacing w:after="0" w:line="240" w:lineRule="auto"/>
        <w:ind w:left="1134"/>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l'échéancier de la présentation des échantillons,</w:t>
      </w:r>
    </w:p>
    <w:p w14:paraId="1AD6049C" w14:textId="77777777" w:rsidR="00330BE3" w:rsidRPr="00330BE3" w:rsidRDefault="00330BE3" w:rsidP="00CB513B">
      <w:pPr>
        <w:numPr>
          <w:ilvl w:val="0"/>
          <w:numId w:val="34"/>
        </w:numPr>
        <w:tabs>
          <w:tab w:val="left" w:pos="284"/>
        </w:tabs>
        <w:spacing w:after="0" w:line="240" w:lineRule="auto"/>
        <w:ind w:left="1134"/>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plans d'exécution (études et notes de calcul), visés sans réserve par l'organisme de contrôle technique.</w:t>
      </w:r>
    </w:p>
    <w:p w14:paraId="1F7B9A95" w14:textId="77777777" w:rsidR="00330BE3" w:rsidRPr="00330BE3" w:rsidRDefault="00330BE3" w:rsidP="00CB513B">
      <w:pPr>
        <w:numPr>
          <w:ilvl w:val="0"/>
          <w:numId w:val="34"/>
        </w:numPr>
        <w:tabs>
          <w:tab w:val="left" w:pos="284"/>
        </w:tabs>
        <w:spacing w:after="0" w:line="240" w:lineRule="auto"/>
        <w:ind w:left="1134"/>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calendrier détaillé d’exécution défini au 4.1.4 ci-dessus.</w:t>
      </w:r>
    </w:p>
    <w:p w14:paraId="63E60BA9" w14:textId="77777777" w:rsidR="00330BE3" w:rsidRPr="00330BE3" w:rsidRDefault="00330BE3" w:rsidP="00330BE3">
      <w:pPr>
        <w:tabs>
          <w:tab w:val="left" w:pos="851"/>
          <w:tab w:val="left" w:pos="2127"/>
        </w:tabs>
        <w:spacing w:after="0" w:line="240" w:lineRule="auto"/>
        <w:jc w:val="both"/>
        <w:rPr>
          <w:rFonts w:ascii="Calibri" w:eastAsia="Times New Roman" w:hAnsi="Calibri" w:cs="Calibri"/>
          <w:b/>
          <w:sz w:val="20"/>
          <w:szCs w:val="20"/>
          <w:lang w:eastAsia="fr-FR"/>
        </w:rPr>
      </w:pPr>
    </w:p>
    <w:p w14:paraId="0B5A41D1" w14:textId="77777777" w:rsidR="00330BE3" w:rsidRPr="00330BE3" w:rsidRDefault="00330BE3" w:rsidP="00CB513B">
      <w:pPr>
        <w:numPr>
          <w:ilvl w:val="1"/>
          <w:numId w:val="19"/>
        </w:numPr>
        <w:spacing w:after="0" w:line="240" w:lineRule="auto"/>
        <w:ind w:left="0" w:firstLine="0"/>
        <w:jc w:val="both"/>
        <w:outlineLvl w:val="1"/>
        <w:rPr>
          <w:rFonts w:ascii="Calibri" w:eastAsia="Times New Roman" w:hAnsi="Calibri" w:cs="Calibri"/>
          <w:b/>
          <w:sz w:val="20"/>
          <w:szCs w:val="20"/>
          <w:lang w:eastAsia="fr-FR"/>
        </w:rPr>
      </w:pPr>
      <w:bookmarkStart w:id="296" w:name="_Toc269882476"/>
      <w:bookmarkStart w:id="297" w:name="_Toc269888747"/>
      <w:bookmarkStart w:id="298" w:name="_Toc77082442"/>
      <w:r w:rsidRPr="00330BE3">
        <w:rPr>
          <w:rFonts w:ascii="Calibri" w:eastAsia="Times New Roman" w:hAnsi="Calibri" w:cs="Calibri"/>
          <w:b/>
          <w:sz w:val="20"/>
          <w:szCs w:val="20"/>
          <w:lang w:eastAsia="fr-FR"/>
        </w:rPr>
        <w:t>Frais de chantier à charge du lot 01 Gros-Œuvre</w:t>
      </w:r>
      <w:bookmarkEnd w:id="296"/>
      <w:bookmarkEnd w:id="297"/>
      <w:r w:rsidRPr="00330BE3">
        <w:rPr>
          <w:rFonts w:ascii="Calibri" w:eastAsia="Times New Roman" w:hAnsi="Calibri" w:cs="Calibri"/>
          <w:b/>
          <w:sz w:val="20"/>
          <w:szCs w:val="20"/>
          <w:lang w:eastAsia="fr-FR"/>
        </w:rPr>
        <w:t xml:space="preserve"> ou du mandataire du groupement</w:t>
      </w:r>
      <w:bookmarkEnd w:id="298"/>
    </w:p>
    <w:p w14:paraId="209BA63A" w14:textId="4DD8CAD1"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Durant cette période, le titulaire du lot </w:t>
      </w:r>
      <w:r w:rsidRPr="00330BE3">
        <w:rPr>
          <w:rFonts w:ascii="Calibri" w:eastAsia="Times New Roman" w:hAnsi="Calibri" w:cs="Calibri"/>
          <w:b/>
          <w:color w:val="5B9BD5"/>
          <w:sz w:val="20"/>
          <w:szCs w:val="20"/>
          <w:lang w:eastAsia="fr-FR"/>
        </w:rPr>
        <w:t>01 Gros-Œuvre</w:t>
      </w:r>
      <w:r w:rsidRPr="00330BE3">
        <w:rPr>
          <w:rFonts w:ascii="Calibri" w:eastAsia="Times New Roman" w:hAnsi="Calibri" w:cs="Calibri"/>
          <w:color w:val="5B9BD5"/>
          <w:sz w:val="20"/>
          <w:szCs w:val="20"/>
          <w:lang w:eastAsia="fr-FR"/>
        </w:rPr>
        <w:t xml:space="preserve"> </w:t>
      </w:r>
      <w:r w:rsidRPr="00330BE3">
        <w:rPr>
          <w:rFonts w:ascii="Calibri" w:eastAsia="Times New Roman" w:hAnsi="Calibri" w:cs="Calibri"/>
          <w:sz w:val="20"/>
          <w:szCs w:val="20"/>
          <w:lang w:eastAsia="fr-FR"/>
        </w:rPr>
        <w:t xml:space="preserve">(en corps d’état séparés) ou le mandataire du groupement d’entreprises, doit à ses frais, outre les prestations prévues au C.C.T.P., la fabrication, la pose, et l’entretien d’un panneau de chantier dont la maquette est fournie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w:t>
      </w:r>
    </w:p>
    <w:p w14:paraId="0E44B47F"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bCs/>
          <w:iCs/>
          <w:sz w:val="20"/>
          <w:szCs w:val="20"/>
          <w:lang w:eastAsia="fr-FR"/>
        </w:rPr>
        <w:t xml:space="preserve">Ce panneau sera fixé sur une structure à la charge de l’entreprise et placé au droit de l’accès à l'opération en accord avec le Maître d'Œuvre. </w:t>
      </w:r>
    </w:p>
    <w:p w14:paraId="7CCD332A" w14:textId="77777777" w:rsidR="00330BE3" w:rsidRPr="00330BE3" w:rsidRDefault="00330BE3" w:rsidP="00330BE3">
      <w:pPr>
        <w:spacing w:after="0" w:line="240" w:lineRule="auto"/>
        <w:contextualSpacing/>
        <w:jc w:val="both"/>
        <w:rPr>
          <w:rFonts w:ascii="Calibri" w:eastAsia="Times New Roman" w:hAnsi="Calibri" w:cs="Calibri"/>
          <w:sz w:val="20"/>
          <w:szCs w:val="20"/>
          <w:lang w:eastAsia="fr-FR"/>
        </w:rPr>
      </w:pPr>
    </w:p>
    <w:p w14:paraId="6730D9F3"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Il sera composé d’un panneau rigide ou de lattes horizontales indépendantes fixées sur des supports de type IPN 100 contreventés avec jambe de force. Les supports seront fondés sur des massifs en béton dimensionnés pour résister à des vents cycloniques. Les dimensions minimales du panneau de chantier seront de 2,40 m x 2,40 m. </w:t>
      </w:r>
    </w:p>
    <w:p w14:paraId="58263DAE" w14:textId="6D15712C"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Les caractères majuscules et minuscules, ainsi que les couleurs sont tels que mentionnés au schéma présenté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(cf. annexe n° 3).</w:t>
      </w:r>
    </w:p>
    <w:p w14:paraId="4E192675"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La latte la plus basse sera au minimum à 2,3 mètres au-dessus du terrain naturel. </w:t>
      </w:r>
    </w:p>
    <w:p w14:paraId="35E54613" w14:textId="1FF9F729"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Aucune mention complémentaire ne sera autorisée sauf accord préalable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w:t>
      </w:r>
    </w:p>
    <w:p w14:paraId="37BE0C23" w14:textId="77777777" w:rsidR="00330BE3" w:rsidRPr="00330BE3" w:rsidRDefault="00330BE3" w:rsidP="00330BE3">
      <w:pPr>
        <w:spacing w:after="0" w:line="240" w:lineRule="auto"/>
        <w:contextualSpacing/>
        <w:jc w:val="both"/>
        <w:rPr>
          <w:rFonts w:ascii="Calibri" w:eastAsia="Times New Roman" w:hAnsi="Calibri" w:cs="Calibri"/>
          <w:sz w:val="20"/>
          <w:szCs w:val="20"/>
          <w:lang w:eastAsia="fr-FR"/>
        </w:rPr>
      </w:pPr>
    </w:p>
    <w:p w14:paraId="10E46E43"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L’entrepreneur prend à sa charge les frais de branchements généraux du chantier en eau et énergie et les clôtures provisoires à installer au fur et à mesure que les protections des tiers apparaîtront. Il procédera à l'installation du chantier y compris la fosse de décantation pour les bétons et à la mise en place des installations communes d'hygiène (W.C).</w:t>
      </w:r>
    </w:p>
    <w:p w14:paraId="2666C81F"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Il prend à sa charge les installations pour le tri des déchets, leur collecte et leur traitement conformément à la réglementation (Délibération n° 01-2008/APS du 10 avril 2008 instaurant une gestion responsable des déchets en vue de la protection de l'environnement) qui prévaut sur la norme NFP 03-001.</w:t>
      </w:r>
    </w:p>
    <w:p w14:paraId="5018278D"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Il obtient les autorisations d'utilisation éventuelle du domaine public et en règle les frais s’y afférent.</w:t>
      </w:r>
    </w:p>
    <w:p w14:paraId="49B22157"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Il installe et aménage le bureau de chantier qui sera climatisé. Ce bureau sera réservé à l'usage exclusif du Maître d'œuvre et du pilote pour la tenue des réunions de chantier et de coordination. En aucun cas, il ne sera utilisé par tel ou tel entrepreneur pour son usage particulier.</w:t>
      </w:r>
    </w:p>
    <w:p w14:paraId="51B5EDA2"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Les frais d'installation et d'équipement complet de ce bureau y compris la fourniture d'un dossier de pièces écrites et plans ainsi que les frais de consommation d'eau, d'électricité, de téléphone et d'entretien sont à la charge du titulaire du lot </w:t>
      </w:r>
      <w:r w:rsidRPr="00330BE3">
        <w:rPr>
          <w:rFonts w:ascii="Calibri" w:eastAsia="Times New Roman" w:hAnsi="Calibri" w:cs="Calibri"/>
          <w:b/>
          <w:color w:val="5B9BD5"/>
          <w:sz w:val="20"/>
          <w:szCs w:val="20"/>
          <w:lang w:eastAsia="fr-FR"/>
        </w:rPr>
        <w:t>01 Gros-Œuvre</w:t>
      </w:r>
      <w:r w:rsidRPr="00330BE3">
        <w:rPr>
          <w:rFonts w:ascii="Calibri" w:eastAsia="Times New Roman" w:hAnsi="Calibri" w:cs="Calibri"/>
          <w:color w:val="5B9BD5"/>
          <w:sz w:val="20"/>
          <w:szCs w:val="20"/>
          <w:lang w:eastAsia="fr-FR"/>
        </w:rPr>
        <w:t xml:space="preserve"> </w:t>
      </w:r>
      <w:r w:rsidRPr="00330BE3">
        <w:rPr>
          <w:rFonts w:ascii="Calibri" w:eastAsia="Times New Roman" w:hAnsi="Calibri" w:cs="Calibri"/>
          <w:sz w:val="20"/>
          <w:szCs w:val="20"/>
          <w:lang w:eastAsia="fr-FR"/>
        </w:rPr>
        <w:t>(en corps d’état séparés), ou du mandataire du groupement, qui les répartira aux cotraitants par le biais du compte prorata.</w:t>
      </w:r>
    </w:p>
    <w:p w14:paraId="4B6A3053"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43CCBD23" w14:textId="77777777" w:rsidR="00330BE3" w:rsidRPr="00330BE3" w:rsidRDefault="00330BE3" w:rsidP="00CB513B">
      <w:pPr>
        <w:numPr>
          <w:ilvl w:val="1"/>
          <w:numId w:val="19"/>
        </w:numPr>
        <w:spacing w:after="0" w:line="240" w:lineRule="auto"/>
        <w:ind w:left="0" w:firstLine="0"/>
        <w:jc w:val="both"/>
        <w:outlineLvl w:val="1"/>
        <w:rPr>
          <w:rFonts w:ascii="Calibri" w:eastAsia="Times New Roman" w:hAnsi="Calibri" w:cs="Calibri"/>
          <w:b/>
          <w:sz w:val="20"/>
          <w:szCs w:val="20"/>
          <w:lang w:eastAsia="fr-FR"/>
        </w:rPr>
      </w:pPr>
      <w:bookmarkStart w:id="299" w:name="_Toc269882477"/>
      <w:bookmarkStart w:id="300" w:name="_Toc269888748"/>
      <w:bookmarkStart w:id="301" w:name="_Toc77082443"/>
      <w:r w:rsidRPr="00330BE3">
        <w:rPr>
          <w:rFonts w:ascii="Calibri" w:eastAsia="Times New Roman" w:hAnsi="Calibri" w:cs="Calibri"/>
          <w:b/>
          <w:sz w:val="20"/>
          <w:szCs w:val="20"/>
          <w:lang w:eastAsia="fr-FR"/>
        </w:rPr>
        <w:t>Plans d'exécution – Note de calcul – Etudes de détails</w:t>
      </w:r>
      <w:bookmarkEnd w:id="299"/>
      <w:bookmarkEnd w:id="300"/>
      <w:bookmarkEnd w:id="301"/>
    </w:p>
    <w:p w14:paraId="2080D184"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plans d'exécution des ouvrages (PEO) seront établis par les entrepreneurs, conformément aux prescriptions du CCTP.</w:t>
      </w:r>
    </w:p>
    <w:p w14:paraId="08F27AB7"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modalités de diffusion (nombre d'exemplaires et destinataires) de ces plans seront établies par le Maître d’œuvre en début de chantier. La diffusion des plans d'exécution est à la charge des entrepreneurs.</w:t>
      </w:r>
    </w:p>
    <w:p w14:paraId="595A7613"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7E70AE8F" w14:textId="77777777" w:rsidR="00330BE3" w:rsidRPr="00330BE3" w:rsidRDefault="00330BE3" w:rsidP="00CB513B">
      <w:pPr>
        <w:numPr>
          <w:ilvl w:val="1"/>
          <w:numId w:val="19"/>
        </w:numPr>
        <w:spacing w:after="0" w:line="240" w:lineRule="auto"/>
        <w:ind w:left="0" w:firstLine="0"/>
        <w:jc w:val="both"/>
        <w:outlineLvl w:val="1"/>
        <w:rPr>
          <w:rFonts w:ascii="Calibri" w:eastAsia="Times New Roman" w:hAnsi="Calibri" w:cs="Calibri"/>
          <w:b/>
          <w:sz w:val="20"/>
          <w:szCs w:val="20"/>
          <w:lang w:eastAsia="fr-FR"/>
        </w:rPr>
      </w:pPr>
      <w:bookmarkStart w:id="302" w:name="_Toc269882478"/>
      <w:bookmarkStart w:id="303" w:name="_Toc269888749"/>
      <w:bookmarkStart w:id="304" w:name="_Toc77082444"/>
      <w:r w:rsidRPr="00330BE3">
        <w:rPr>
          <w:rFonts w:ascii="Calibri" w:eastAsia="Times New Roman" w:hAnsi="Calibri" w:cs="Calibri"/>
          <w:b/>
          <w:sz w:val="20"/>
          <w:szCs w:val="20"/>
          <w:lang w:eastAsia="fr-FR"/>
        </w:rPr>
        <w:t>Visa des documents d’exécution et de synthèse</w:t>
      </w:r>
      <w:bookmarkEnd w:id="302"/>
      <w:bookmarkEnd w:id="303"/>
      <w:bookmarkEnd w:id="304"/>
    </w:p>
    <w:p w14:paraId="43E5A739"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Lorsque les études d'exécution sont, partiellement ou intégralement, réalisées par les entreprises, le maître d'œuvre s'assure que les documents qu'elles ont établis respectent les dispositions du projet et, dans ce cas, leur délivre son visa.</w:t>
      </w:r>
    </w:p>
    <w:p w14:paraId="5C4D1889"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14B33004" w14:textId="2D340E9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L'examen de la conformité au projet des études d'exécution et de synthèse faite par le ou les entrepreneurs ainsi que leur visa par le maître d’œuvre ont pour objet d’assurer au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que les documents établis par l’entrepreneur respectent les dispositions du projet établi par le maître d’œuvre. </w:t>
      </w:r>
    </w:p>
    <w:p w14:paraId="3945C0AD"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43FD81AB"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cas échéant, le maître d’œuvre participe aux travaux de la cellule de synthèse.</w:t>
      </w:r>
    </w:p>
    <w:p w14:paraId="6F644846"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75358662" w14:textId="77777777" w:rsidR="00330BE3" w:rsidRPr="00330BE3" w:rsidRDefault="00330BE3" w:rsidP="00330BE3">
      <w:pPr>
        <w:spacing w:after="0" w:line="240" w:lineRule="auto"/>
        <w:jc w:val="both"/>
        <w:rPr>
          <w:rFonts w:ascii="Calibri" w:eastAsia="Times New Roman" w:hAnsi="Calibri" w:cs="Calibri"/>
          <w:b/>
          <w:bCs/>
          <w:sz w:val="20"/>
          <w:szCs w:val="20"/>
          <w:lang w:eastAsia="fr-FR"/>
        </w:rPr>
      </w:pPr>
      <w:r w:rsidRPr="00330BE3">
        <w:rPr>
          <w:rFonts w:ascii="Calibri" w:eastAsia="Times New Roman" w:hAnsi="Calibri" w:cs="Calibri"/>
          <w:sz w:val="20"/>
          <w:szCs w:val="20"/>
          <w:lang w:eastAsia="fr-FR"/>
        </w:rPr>
        <w:t xml:space="preserve">L'examen de la conformité au projet comporte la détection des anomalies normalement décelables par un homme de l'art. Il ne comprend ni le contrôle ni la vérification intégrale des documents établis par les entreprises. </w:t>
      </w:r>
      <w:r w:rsidRPr="00330BE3">
        <w:rPr>
          <w:rFonts w:ascii="Calibri" w:eastAsia="Times New Roman" w:hAnsi="Calibri" w:cs="Calibri"/>
          <w:b/>
          <w:bCs/>
          <w:sz w:val="20"/>
          <w:szCs w:val="20"/>
          <w:lang w:eastAsia="fr-FR"/>
        </w:rPr>
        <w:t>La délivrance du visa ne dégage pas l'entreprise de sa propre responsabilité.</w:t>
      </w:r>
    </w:p>
    <w:p w14:paraId="21715F9B" w14:textId="77777777" w:rsidR="00330BE3" w:rsidRPr="00330BE3" w:rsidRDefault="00330BE3" w:rsidP="00330BE3">
      <w:pPr>
        <w:spacing w:after="0" w:line="240" w:lineRule="auto"/>
        <w:jc w:val="both"/>
        <w:rPr>
          <w:rFonts w:ascii="Calibri" w:eastAsia="Times New Roman" w:hAnsi="Calibri" w:cs="Calibri"/>
          <w:b/>
          <w:bCs/>
          <w:sz w:val="20"/>
          <w:szCs w:val="20"/>
          <w:lang w:eastAsia="fr-FR"/>
        </w:rPr>
      </w:pPr>
    </w:p>
    <w:p w14:paraId="156D767B" w14:textId="77777777" w:rsidR="00330BE3" w:rsidRPr="00330BE3" w:rsidRDefault="00330BE3" w:rsidP="00330BE3">
      <w:pPr>
        <w:spacing w:after="0" w:line="240" w:lineRule="auto"/>
        <w:jc w:val="both"/>
        <w:rPr>
          <w:rFonts w:ascii="Calibri" w:eastAsia="Times New Roman" w:hAnsi="Calibri" w:cs="Calibri"/>
          <w:b/>
          <w:i/>
          <w:color w:val="C45911"/>
          <w:sz w:val="20"/>
          <w:szCs w:val="20"/>
          <w:lang w:eastAsia="fr-FR"/>
        </w:rPr>
      </w:pPr>
      <w:r w:rsidRPr="00330BE3">
        <w:rPr>
          <w:rFonts w:ascii="Calibri" w:eastAsia="Times New Roman" w:hAnsi="Calibri" w:cs="Calibri"/>
          <w:b/>
          <w:i/>
          <w:color w:val="C45911"/>
          <w:sz w:val="20"/>
          <w:szCs w:val="20"/>
          <w:lang w:eastAsia="fr-FR"/>
        </w:rPr>
        <w:t>Prestations incluses :</w:t>
      </w:r>
    </w:p>
    <w:p w14:paraId="236716DD" w14:textId="77777777" w:rsidR="00330BE3" w:rsidRPr="00330BE3" w:rsidRDefault="00330BE3" w:rsidP="00CB513B">
      <w:pPr>
        <w:numPr>
          <w:ilvl w:val="0"/>
          <w:numId w:val="20"/>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Examen de la conformité des plans et documents d'exécution établis par les entrepreneurs aux documents établis par la maîtrise d'œuvre</w:t>
      </w:r>
    </w:p>
    <w:p w14:paraId="44E4EF61" w14:textId="77777777" w:rsidR="00330BE3" w:rsidRPr="00330BE3" w:rsidRDefault="00330BE3" w:rsidP="00CB513B">
      <w:pPr>
        <w:numPr>
          <w:ilvl w:val="0"/>
          <w:numId w:val="20"/>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Établissement d'un état récapitulatif d'approbation ou d'observations de tous les documents d'exécution</w:t>
      </w:r>
    </w:p>
    <w:p w14:paraId="1DC046F0" w14:textId="77777777" w:rsidR="00330BE3" w:rsidRPr="00330BE3" w:rsidRDefault="00330BE3" w:rsidP="00CB513B">
      <w:pPr>
        <w:numPr>
          <w:ilvl w:val="0"/>
          <w:numId w:val="20"/>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Examen et approbation des matériels et matériaux et leur conformité aux prescriptions arrêtées dans le CCTP des marchés de travaux</w:t>
      </w:r>
    </w:p>
    <w:p w14:paraId="746E31D6" w14:textId="77777777" w:rsidR="00330BE3" w:rsidRPr="00330BE3" w:rsidRDefault="00330BE3" w:rsidP="00CB513B">
      <w:pPr>
        <w:numPr>
          <w:ilvl w:val="0"/>
          <w:numId w:val="20"/>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Arbitrages techniques et architecturaux relatifs à ces choix et aux éventuelles variantes proposées par les entrepreneurs</w:t>
      </w:r>
    </w:p>
    <w:p w14:paraId="427AD7FA" w14:textId="77777777" w:rsidR="00330BE3" w:rsidRPr="00330BE3" w:rsidRDefault="00330BE3" w:rsidP="00CB513B">
      <w:pPr>
        <w:numPr>
          <w:ilvl w:val="0"/>
          <w:numId w:val="20"/>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Examen des tableaux de gestion des documents d'exécution à établir par l'OPC ou les entrepreneurs</w:t>
      </w:r>
    </w:p>
    <w:p w14:paraId="7DBC67C2" w14:textId="77777777" w:rsidR="00330BE3" w:rsidRPr="00330BE3" w:rsidRDefault="00330BE3" w:rsidP="00CB513B">
      <w:pPr>
        <w:numPr>
          <w:ilvl w:val="0"/>
          <w:numId w:val="20"/>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Examen des tableaux de gestion des choix de matériels et matériaux à établir par l'OPC ou les entrepreneurs</w:t>
      </w:r>
    </w:p>
    <w:p w14:paraId="3FE58ACB" w14:textId="77777777" w:rsidR="00330BE3" w:rsidRPr="00330BE3" w:rsidRDefault="00330BE3" w:rsidP="00CB513B">
      <w:pPr>
        <w:numPr>
          <w:ilvl w:val="0"/>
          <w:numId w:val="20"/>
        </w:numPr>
        <w:spacing w:after="0" w:line="240" w:lineRule="auto"/>
        <w:ind w:left="0" w:firstLine="0"/>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Contrôle de cohérence inter-maîtrise d'œuvre. </w:t>
      </w:r>
    </w:p>
    <w:p w14:paraId="640A5766"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7BC7D318" w14:textId="77777777" w:rsidR="00330BE3" w:rsidRPr="00330BE3" w:rsidRDefault="00330BE3" w:rsidP="00CB513B">
      <w:pPr>
        <w:numPr>
          <w:ilvl w:val="1"/>
          <w:numId w:val="19"/>
        </w:numPr>
        <w:spacing w:after="0" w:line="240" w:lineRule="auto"/>
        <w:ind w:left="0" w:firstLine="0"/>
        <w:jc w:val="both"/>
        <w:outlineLvl w:val="1"/>
        <w:rPr>
          <w:rFonts w:ascii="Calibri" w:eastAsia="Times New Roman" w:hAnsi="Calibri" w:cs="Calibri"/>
          <w:b/>
          <w:sz w:val="20"/>
          <w:szCs w:val="20"/>
          <w:lang w:eastAsia="fr-FR"/>
        </w:rPr>
      </w:pPr>
      <w:bookmarkStart w:id="305" w:name="_Toc269882479"/>
      <w:bookmarkStart w:id="306" w:name="_Toc269888750"/>
      <w:bookmarkStart w:id="307" w:name="_Toc77082445"/>
      <w:r w:rsidRPr="00330BE3">
        <w:rPr>
          <w:rFonts w:ascii="Calibri" w:eastAsia="Times New Roman" w:hAnsi="Calibri" w:cs="Calibri"/>
          <w:b/>
          <w:sz w:val="20"/>
          <w:szCs w:val="20"/>
          <w:lang w:eastAsia="fr-FR"/>
        </w:rPr>
        <w:t>Mesures d'ordre social – Application de la réglementation du travail</w:t>
      </w:r>
      <w:bookmarkEnd w:id="305"/>
      <w:bookmarkEnd w:id="306"/>
      <w:bookmarkEnd w:id="307"/>
    </w:p>
    <w:p w14:paraId="3BFA4744"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entrepreneurs s’engagent à respecter scrupuleusement les dispositions relatives au droit du travail en Nouvelle-Calédonie, notamment concernant la présence d’ouvriers étrangers sur le chantier mais également la proportion maximale des ouvriers d’aptitude physique restreinte.</w:t>
      </w:r>
    </w:p>
    <w:p w14:paraId="0B8CC5D0" w14:textId="77777777" w:rsidR="00330BE3" w:rsidRPr="00330BE3" w:rsidRDefault="00330BE3" w:rsidP="00330BE3">
      <w:pPr>
        <w:spacing w:after="0" w:line="240" w:lineRule="auto"/>
        <w:rPr>
          <w:rFonts w:ascii="Calibri" w:eastAsia="Times New Roman" w:hAnsi="Calibri" w:cs="Calibri"/>
          <w:sz w:val="20"/>
          <w:szCs w:val="20"/>
          <w:lang w:eastAsia="fr-FR"/>
        </w:rPr>
      </w:pPr>
    </w:p>
    <w:p w14:paraId="328D6254"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présence de mineur sauf à ce qu’il soit titulaire d’un contrat de travail en bonne et due forme, est formellement interdite sur le chantier.</w:t>
      </w:r>
    </w:p>
    <w:p w14:paraId="7501F8F8"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67B934BB"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4728E6D7" w14:textId="77777777" w:rsidR="00330BE3" w:rsidRPr="00330BE3" w:rsidRDefault="00330BE3" w:rsidP="00330BE3">
      <w:pPr>
        <w:keepNext/>
        <w:shd w:val="clear" w:color="auto" w:fill="808080"/>
        <w:spacing w:after="0" w:line="240" w:lineRule="auto"/>
        <w:outlineLvl w:val="0"/>
        <w:rPr>
          <w:rFonts w:ascii="Calibri" w:eastAsia="Times New Roman" w:hAnsi="Calibri" w:cs="Calibri"/>
          <w:b/>
          <w:caps/>
          <w:color w:val="FFFFFF"/>
          <w:sz w:val="20"/>
          <w:szCs w:val="20"/>
          <w:lang w:eastAsia="fr-FR"/>
        </w:rPr>
      </w:pPr>
      <w:bookmarkStart w:id="308" w:name="_Toc269837586"/>
      <w:bookmarkStart w:id="309" w:name="_Toc269882135"/>
      <w:bookmarkStart w:id="310" w:name="_Toc269882480"/>
      <w:bookmarkStart w:id="311" w:name="_Toc269888751"/>
      <w:bookmarkStart w:id="312" w:name="_Toc269907394"/>
      <w:bookmarkStart w:id="313" w:name="_Toc269907471"/>
      <w:bookmarkStart w:id="314" w:name="_Toc269907713"/>
      <w:bookmarkStart w:id="315" w:name="_Toc77082446"/>
      <w:r w:rsidRPr="00330BE3">
        <w:rPr>
          <w:rFonts w:ascii="Calibri" w:eastAsia="Times New Roman" w:hAnsi="Calibri" w:cs="Calibri"/>
          <w:b/>
          <w:caps/>
          <w:color w:val="FFFFFF"/>
          <w:sz w:val="20"/>
          <w:szCs w:val="20"/>
          <w:lang w:eastAsia="fr-FR"/>
        </w:rPr>
        <w:t>ARTICLE 9 - CONTROLE ET RECEPTION DES TRAVAUX</w:t>
      </w:r>
      <w:bookmarkEnd w:id="308"/>
      <w:bookmarkEnd w:id="309"/>
      <w:bookmarkEnd w:id="310"/>
      <w:bookmarkEnd w:id="311"/>
      <w:bookmarkEnd w:id="312"/>
      <w:bookmarkEnd w:id="313"/>
      <w:bookmarkEnd w:id="314"/>
      <w:bookmarkEnd w:id="315"/>
    </w:p>
    <w:p w14:paraId="072C9815" w14:textId="77777777" w:rsidR="00330BE3" w:rsidRPr="00330BE3" w:rsidRDefault="00330BE3" w:rsidP="00330BE3">
      <w:pPr>
        <w:spacing w:after="0" w:line="240" w:lineRule="auto"/>
        <w:ind w:left="720"/>
        <w:jc w:val="both"/>
        <w:rPr>
          <w:rFonts w:ascii="Calibri" w:eastAsia="Times New Roman" w:hAnsi="Calibri" w:cs="Calibri"/>
          <w:b/>
          <w:sz w:val="20"/>
          <w:szCs w:val="20"/>
          <w:u w:val="single"/>
          <w:lang w:eastAsia="fr-FR"/>
        </w:rPr>
      </w:pPr>
      <w:bookmarkStart w:id="316" w:name="_Toc269882481"/>
      <w:bookmarkStart w:id="317" w:name="_Toc269888752"/>
    </w:p>
    <w:p w14:paraId="54D3062A" w14:textId="77777777" w:rsidR="00330BE3" w:rsidRPr="00330BE3" w:rsidRDefault="00330BE3" w:rsidP="00CB513B">
      <w:pPr>
        <w:numPr>
          <w:ilvl w:val="1"/>
          <w:numId w:val="21"/>
        </w:numPr>
        <w:spacing w:after="0" w:line="240" w:lineRule="auto"/>
        <w:ind w:left="0" w:firstLine="0"/>
        <w:jc w:val="both"/>
        <w:outlineLvl w:val="1"/>
        <w:rPr>
          <w:rFonts w:ascii="Calibri" w:eastAsia="Times New Roman" w:hAnsi="Calibri" w:cs="Calibri"/>
          <w:b/>
          <w:sz w:val="20"/>
          <w:szCs w:val="20"/>
          <w:lang w:eastAsia="fr-FR"/>
        </w:rPr>
      </w:pPr>
      <w:bookmarkStart w:id="318" w:name="_Toc77082447"/>
      <w:r w:rsidRPr="00330BE3">
        <w:rPr>
          <w:rFonts w:ascii="Calibri" w:eastAsia="Times New Roman" w:hAnsi="Calibri" w:cs="Calibri"/>
          <w:b/>
          <w:sz w:val="20"/>
          <w:szCs w:val="20"/>
          <w:lang w:eastAsia="fr-FR"/>
        </w:rPr>
        <w:t>Essais et contrôles des ouvrages en cours de travaux</w:t>
      </w:r>
      <w:bookmarkEnd w:id="316"/>
      <w:bookmarkEnd w:id="317"/>
      <w:bookmarkEnd w:id="318"/>
    </w:p>
    <w:p w14:paraId="3EA05D5D" w14:textId="77777777" w:rsidR="00330BE3" w:rsidRPr="00330BE3" w:rsidRDefault="00330BE3" w:rsidP="00330BE3">
      <w:pPr>
        <w:spacing w:after="0" w:line="240" w:lineRule="auto"/>
        <w:jc w:val="both"/>
        <w:rPr>
          <w:rFonts w:ascii="Calibri" w:eastAsia="Times New Roman" w:hAnsi="Calibri" w:cs="Calibri"/>
          <w:b/>
          <w:sz w:val="20"/>
          <w:szCs w:val="20"/>
          <w:u w:val="single"/>
          <w:lang w:eastAsia="fr-FR"/>
        </w:rPr>
      </w:pPr>
    </w:p>
    <w:p w14:paraId="292A860A" w14:textId="168A4ECD" w:rsidR="00330BE3" w:rsidRPr="00330BE3" w:rsidRDefault="00330BE3" w:rsidP="00CB513B">
      <w:pPr>
        <w:numPr>
          <w:ilvl w:val="0"/>
          <w:numId w:val="62"/>
        </w:numPr>
        <w:spacing w:after="0" w:line="240" w:lineRule="auto"/>
        <w:contextualSpacing/>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Les essais et contrôles d'ouvrages ou parties d'ouvrages prévus par les fascicules intéressés du CCTP seront réalisés par l'entrepreneur ou tout organisme dûment agréé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Tous les frais en découlant seront à la charge de l'entrepreneur (y compris le transport des échantillons).</w:t>
      </w:r>
    </w:p>
    <w:p w14:paraId="5F64EB86" w14:textId="6BBE7C2E" w:rsidR="00330BE3" w:rsidRPr="00330BE3" w:rsidRDefault="00330BE3" w:rsidP="00CB513B">
      <w:pPr>
        <w:numPr>
          <w:ilvl w:val="0"/>
          <w:numId w:val="62"/>
        </w:numPr>
        <w:spacing w:after="0" w:line="240" w:lineRule="auto"/>
        <w:contextualSpacing/>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 Maître d'œuvre se réserve le droit de faire effectuer des essais et contrôles en sus de ceux définis par le marché. Si les résultats de ces essais sont favorables, ils seront à la charge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dans le cas contraire, ils seront à la charge de l'entrepreneur.</w:t>
      </w:r>
    </w:p>
    <w:p w14:paraId="3DAC4EDE" w14:textId="77777777" w:rsidR="00330BE3" w:rsidRPr="00330BE3" w:rsidRDefault="00330BE3" w:rsidP="00CB513B">
      <w:pPr>
        <w:numPr>
          <w:ilvl w:val="0"/>
          <w:numId w:val="62"/>
        </w:numPr>
        <w:spacing w:after="0" w:line="240" w:lineRule="auto"/>
        <w:contextualSpacing/>
        <w:jc w:val="both"/>
        <w:rPr>
          <w:rFonts w:ascii="Calibri" w:eastAsia="Times New Roman" w:hAnsi="Calibri" w:cs="Calibri"/>
          <w:b/>
          <w:i/>
          <w:vanish/>
          <w:sz w:val="20"/>
          <w:szCs w:val="20"/>
          <w:lang w:eastAsia="fr-FR"/>
        </w:rPr>
      </w:pPr>
    </w:p>
    <w:p w14:paraId="165A76AA" w14:textId="77777777" w:rsidR="00330BE3" w:rsidRPr="00330BE3" w:rsidRDefault="00330BE3" w:rsidP="00CB513B">
      <w:pPr>
        <w:numPr>
          <w:ilvl w:val="0"/>
          <w:numId w:val="62"/>
        </w:numPr>
        <w:spacing w:after="0" w:line="240" w:lineRule="auto"/>
        <w:contextualSpacing/>
        <w:jc w:val="both"/>
        <w:rPr>
          <w:rFonts w:ascii="Calibri" w:eastAsia="Times New Roman" w:hAnsi="Calibri" w:cs="Calibri"/>
          <w:b/>
          <w:i/>
          <w:vanish/>
          <w:sz w:val="20"/>
          <w:szCs w:val="20"/>
          <w:lang w:eastAsia="fr-FR"/>
        </w:rPr>
      </w:pPr>
    </w:p>
    <w:p w14:paraId="27870D55" w14:textId="77777777" w:rsidR="00330BE3" w:rsidRPr="00330BE3" w:rsidRDefault="00330BE3" w:rsidP="00CB513B">
      <w:pPr>
        <w:numPr>
          <w:ilvl w:val="0"/>
          <w:numId w:val="62"/>
        </w:numPr>
        <w:spacing w:after="0" w:line="240" w:lineRule="auto"/>
        <w:contextualSpacing/>
        <w:jc w:val="both"/>
        <w:rPr>
          <w:rFonts w:ascii="Calibri" w:eastAsia="Times New Roman" w:hAnsi="Calibri" w:cs="Calibri"/>
          <w:b/>
          <w:i/>
          <w:vanish/>
          <w:sz w:val="20"/>
          <w:szCs w:val="20"/>
          <w:lang w:eastAsia="fr-FR"/>
        </w:rPr>
      </w:pPr>
    </w:p>
    <w:p w14:paraId="03174ADA" w14:textId="77777777" w:rsidR="00330BE3" w:rsidRPr="00330BE3" w:rsidRDefault="00330BE3" w:rsidP="00CB513B">
      <w:pPr>
        <w:numPr>
          <w:ilvl w:val="0"/>
          <w:numId w:val="62"/>
        </w:numPr>
        <w:spacing w:after="0" w:line="240" w:lineRule="auto"/>
        <w:contextualSpacing/>
        <w:jc w:val="both"/>
        <w:rPr>
          <w:rFonts w:ascii="Calibri" w:eastAsia="Times New Roman" w:hAnsi="Calibri" w:cs="Calibri"/>
          <w:b/>
          <w:i/>
          <w:vanish/>
          <w:sz w:val="20"/>
          <w:szCs w:val="20"/>
          <w:lang w:eastAsia="fr-FR"/>
        </w:rPr>
      </w:pPr>
    </w:p>
    <w:p w14:paraId="2F9F3FEC" w14:textId="77777777" w:rsidR="00330BE3" w:rsidRPr="00330BE3" w:rsidRDefault="00330BE3" w:rsidP="00CB513B">
      <w:pPr>
        <w:numPr>
          <w:ilvl w:val="0"/>
          <w:numId w:val="62"/>
        </w:numPr>
        <w:spacing w:after="0" w:line="240" w:lineRule="auto"/>
        <w:contextualSpacing/>
        <w:jc w:val="both"/>
        <w:rPr>
          <w:rFonts w:ascii="Calibri" w:eastAsia="Times New Roman" w:hAnsi="Calibri" w:cs="Calibri"/>
          <w:b/>
          <w:i/>
          <w:vanish/>
          <w:sz w:val="20"/>
          <w:szCs w:val="20"/>
          <w:lang w:eastAsia="fr-FR"/>
        </w:rPr>
      </w:pPr>
    </w:p>
    <w:p w14:paraId="0B641975" w14:textId="77777777" w:rsidR="00330BE3" w:rsidRPr="00330BE3" w:rsidRDefault="00330BE3" w:rsidP="00CB513B">
      <w:pPr>
        <w:numPr>
          <w:ilvl w:val="0"/>
          <w:numId w:val="62"/>
        </w:numPr>
        <w:spacing w:after="0" w:line="240" w:lineRule="auto"/>
        <w:contextualSpacing/>
        <w:jc w:val="both"/>
        <w:rPr>
          <w:rFonts w:ascii="Calibri" w:eastAsia="Times New Roman" w:hAnsi="Calibri" w:cs="Calibri"/>
          <w:b/>
          <w:i/>
          <w:vanish/>
          <w:sz w:val="20"/>
          <w:szCs w:val="20"/>
          <w:lang w:eastAsia="fr-FR"/>
        </w:rPr>
      </w:pPr>
    </w:p>
    <w:p w14:paraId="1A314405" w14:textId="77777777" w:rsidR="00330BE3" w:rsidRPr="00330BE3" w:rsidRDefault="00330BE3" w:rsidP="00CB513B">
      <w:pPr>
        <w:numPr>
          <w:ilvl w:val="0"/>
          <w:numId w:val="62"/>
        </w:numPr>
        <w:spacing w:after="0" w:line="240" w:lineRule="auto"/>
        <w:contextualSpacing/>
        <w:jc w:val="both"/>
        <w:rPr>
          <w:rFonts w:ascii="Calibri" w:eastAsia="Times New Roman" w:hAnsi="Calibri" w:cs="Calibri"/>
          <w:b/>
          <w:i/>
          <w:vanish/>
          <w:sz w:val="20"/>
          <w:szCs w:val="20"/>
          <w:lang w:eastAsia="fr-FR"/>
        </w:rPr>
      </w:pPr>
    </w:p>
    <w:p w14:paraId="6F0B353A" w14:textId="77777777" w:rsidR="00330BE3" w:rsidRPr="00330BE3" w:rsidRDefault="00330BE3" w:rsidP="00CB513B">
      <w:pPr>
        <w:numPr>
          <w:ilvl w:val="0"/>
          <w:numId w:val="62"/>
        </w:numPr>
        <w:spacing w:after="0" w:line="240" w:lineRule="auto"/>
        <w:contextualSpacing/>
        <w:jc w:val="both"/>
        <w:rPr>
          <w:rFonts w:ascii="Calibri" w:eastAsia="Times New Roman" w:hAnsi="Calibri" w:cs="Calibri"/>
          <w:b/>
          <w:i/>
          <w:vanish/>
          <w:sz w:val="20"/>
          <w:szCs w:val="20"/>
          <w:lang w:eastAsia="fr-FR"/>
        </w:rPr>
      </w:pPr>
    </w:p>
    <w:p w14:paraId="1C05E1DE" w14:textId="77777777" w:rsidR="00330BE3" w:rsidRPr="00330BE3" w:rsidRDefault="00330BE3" w:rsidP="00CB513B">
      <w:pPr>
        <w:numPr>
          <w:ilvl w:val="0"/>
          <w:numId w:val="62"/>
        </w:numPr>
        <w:spacing w:after="0" w:line="240" w:lineRule="auto"/>
        <w:contextualSpacing/>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entrepreneurs concernés s’engagent par la signature du présent contrat à fournir le jour de la réception les fiches d’autocontrôle détaillées, dûment signées, permettant au maître d’œuvre de s’assurer du respect des règles de l’art et de la mise en œuvre des normes et/ou obligations légales, correspondant à chacun des lots.</w:t>
      </w:r>
    </w:p>
    <w:p w14:paraId="28B6B56D" w14:textId="77777777" w:rsidR="00330BE3" w:rsidRPr="00330BE3" w:rsidRDefault="00330BE3" w:rsidP="00330BE3">
      <w:pPr>
        <w:tabs>
          <w:tab w:val="left" w:pos="567"/>
        </w:tabs>
        <w:spacing w:after="0" w:line="240" w:lineRule="auto"/>
        <w:jc w:val="both"/>
        <w:outlineLvl w:val="1"/>
        <w:rPr>
          <w:rFonts w:ascii="Calibri" w:eastAsia="Times New Roman" w:hAnsi="Calibri" w:cs="Calibri"/>
          <w:sz w:val="20"/>
          <w:szCs w:val="20"/>
          <w:highlight w:val="yellow"/>
          <w:lang w:eastAsia="fr-FR"/>
        </w:rPr>
      </w:pPr>
    </w:p>
    <w:p w14:paraId="045ADDC9" w14:textId="77777777" w:rsidR="00330BE3" w:rsidRPr="00330BE3" w:rsidRDefault="00330BE3" w:rsidP="00CB513B">
      <w:pPr>
        <w:numPr>
          <w:ilvl w:val="1"/>
          <w:numId w:val="21"/>
        </w:numPr>
        <w:spacing w:after="0" w:line="240" w:lineRule="auto"/>
        <w:contextualSpacing/>
        <w:jc w:val="both"/>
        <w:outlineLvl w:val="1"/>
        <w:rPr>
          <w:rFonts w:ascii="Calibri" w:eastAsia="Times New Roman" w:hAnsi="Calibri" w:cs="Calibri"/>
          <w:b/>
          <w:sz w:val="20"/>
          <w:szCs w:val="20"/>
          <w:lang w:eastAsia="fr-FR"/>
        </w:rPr>
      </w:pPr>
      <w:bookmarkStart w:id="319" w:name="_Toc269882482"/>
      <w:bookmarkStart w:id="320" w:name="_Toc269888753"/>
      <w:bookmarkStart w:id="321" w:name="_Toc77082448"/>
      <w:r w:rsidRPr="00330BE3">
        <w:rPr>
          <w:rFonts w:ascii="Calibri" w:eastAsia="Times New Roman" w:hAnsi="Calibri" w:cs="Calibri"/>
          <w:b/>
          <w:sz w:val="20"/>
          <w:szCs w:val="20"/>
          <w:lang w:eastAsia="fr-FR"/>
        </w:rPr>
        <w:t>Réception</w:t>
      </w:r>
      <w:bookmarkEnd w:id="319"/>
      <w:bookmarkEnd w:id="320"/>
      <w:bookmarkEnd w:id="321"/>
    </w:p>
    <w:p w14:paraId="2CFB0A90" w14:textId="217D0847" w:rsidR="00330BE3" w:rsidRPr="00330BE3" w:rsidRDefault="00330BE3" w:rsidP="002A7AD1">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Il est précisé, pour les marchés passés en corps d’état séparés, que la réception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ne sera prononcée que dès lors que l’ensemble des travaux tous corps d’état sera achevé.</w:t>
      </w:r>
    </w:p>
    <w:p w14:paraId="35D1060A" w14:textId="77777777" w:rsidR="00330BE3" w:rsidRPr="00330BE3" w:rsidRDefault="00330BE3" w:rsidP="002A7AD1">
      <w:pPr>
        <w:spacing w:after="0" w:line="240" w:lineRule="auto"/>
        <w:jc w:val="both"/>
        <w:rPr>
          <w:rFonts w:ascii="Calibri" w:eastAsia="Times New Roman" w:hAnsi="Calibri" w:cs="Calibri"/>
          <w:sz w:val="20"/>
          <w:szCs w:val="20"/>
          <w:lang w:eastAsia="fr-FR"/>
        </w:rPr>
      </w:pPr>
    </w:p>
    <w:p w14:paraId="2EE16B4D" w14:textId="372B18A0" w:rsidR="00330BE3" w:rsidRPr="00330BE3" w:rsidRDefault="00330BE3" w:rsidP="002A7AD1">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La réception lot par lot n’est pas prévue, sauf exception précisée par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w:t>
      </w:r>
    </w:p>
    <w:p w14:paraId="18DE2F42" w14:textId="77777777" w:rsidR="00330BE3" w:rsidRPr="00330BE3" w:rsidRDefault="00330BE3" w:rsidP="00330BE3">
      <w:pPr>
        <w:spacing w:after="0" w:line="240" w:lineRule="auto"/>
        <w:jc w:val="both"/>
        <w:outlineLvl w:val="1"/>
        <w:rPr>
          <w:rFonts w:ascii="Calibri" w:eastAsia="Times New Roman" w:hAnsi="Calibri" w:cs="Calibri"/>
          <w:b/>
          <w:sz w:val="20"/>
          <w:szCs w:val="20"/>
          <w:lang w:eastAsia="fr-FR"/>
        </w:rPr>
      </w:pPr>
    </w:p>
    <w:p w14:paraId="1EC7B8FE" w14:textId="77777777" w:rsidR="00330BE3" w:rsidRPr="00330BE3" w:rsidRDefault="00330BE3" w:rsidP="00CB513B">
      <w:pPr>
        <w:numPr>
          <w:ilvl w:val="0"/>
          <w:numId w:val="12"/>
        </w:numPr>
        <w:tabs>
          <w:tab w:val="left" w:pos="851"/>
          <w:tab w:val="left" w:pos="1701"/>
        </w:tabs>
        <w:spacing w:after="0" w:line="240" w:lineRule="auto"/>
        <w:ind w:left="0" w:firstLine="0"/>
        <w:jc w:val="both"/>
        <w:outlineLvl w:val="2"/>
        <w:rPr>
          <w:rFonts w:ascii="Calibri" w:eastAsia="Times New Roman" w:hAnsi="Calibri" w:cs="Calibri"/>
          <w:b/>
          <w:color w:val="C45911"/>
          <w:sz w:val="20"/>
          <w:szCs w:val="20"/>
          <w:lang w:eastAsia="fr-FR"/>
        </w:rPr>
      </w:pPr>
      <w:bookmarkStart w:id="322" w:name="_Toc269837587"/>
      <w:bookmarkStart w:id="323" w:name="_Toc269882136"/>
      <w:bookmarkStart w:id="324" w:name="_Toc269907395"/>
      <w:bookmarkStart w:id="325" w:name="_Toc269907472"/>
      <w:bookmarkStart w:id="326" w:name="_Toc269907714"/>
      <w:bookmarkStart w:id="327" w:name="_Toc77082449"/>
      <w:r w:rsidRPr="00330BE3">
        <w:rPr>
          <w:rFonts w:ascii="Calibri" w:eastAsia="Times New Roman" w:hAnsi="Calibri" w:cs="Calibri"/>
          <w:b/>
          <w:color w:val="C45911"/>
          <w:sz w:val="20"/>
          <w:szCs w:val="20"/>
          <w:lang w:eastAsia="fr-FR"/>
        </w:rPr>
        <w:t>Achèvement des travaux</w:t>
      </w:r>
      <w:bookmarkEnd w:id="322"/>
      <w:bookmarkEnd w:id="323"/>
      <w:bookmarkEnd w:id="324"/>
      <w:bookmarkEnd w:id="325"/>
      <w:bookmarkEnd w:id="326"/>
      <w:bookmarkEnd w:id="327"/>
    </w:p>
    <w:p w14:paraId="6F109CB8" w14:textId="0F0C4F3B"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L’entreprise ou le groupement d’entreprises avise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et le maitre d’œuvre de l’achèvement prochain des travaux dans les conditions des articles 17.2.1 et suivants du CCAG.</w:t>
      </w:r>
    </w:p>
    <w:p w14:paraId="6B5944BD"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5AAEF747" w14:textId="77777777" w:rsidR="00330BE3" w:rsidRPr="00330BE3" w:rsidRDefault="00330BE3" w:rsidP="00CB513B">
      <w:pPr>
        <w:numPr>
          <w:ilvl w:val="0"/>
          <w:numId w:val="12"/>
        </w:numPr>
        <w:tabs>
          <w:tab w:val="left" w:pos="851"/>
          <w:tab w:val="left" w:pos="1701"/>
        </w:tabs>
        <w:spacing w:after="0" w:line="240" w:lineRule="auto"/>
        <w:ind w:left="0" w:firstLine="0"/>
        <w:jc w:val="both"/>
        <w:outlineLvl w:val="2"/>
        <w:rPr>
          <w:rFonts w:ascii="Calibri" w:eastAsia="Times New Roman" w:hAnsi="Calibri" w:cs="Calibri"/>
          <w:b/>
          <w:color w:val="C45911"/>
          <w:sz w:val="20"/>
          <w:szCs w:val="20"/>
          <w:lang w:eastAsia="fr-FR"/>
        </w:rPr>
      </w:pPr>
      <w:bookmarkStart w:id="328" w:name="_Toc269882483"/>
      <w:bookmarkStart w:id="329" w:name="_Toc269888754"/>
      <w:bookmarkStart w:id="330" w:name="_Toc77082450"/>
      <w:r w:rsidRPr="00330BE3">
        <w:rPr>
          <w:rFonts w:ascii="Calibri" w:eastAsia="Times New Roman" w:hAnsi="Calibri" w:cs="Calibri"/>
          <w:b/>
          <w:color w:val="C45911"/>
          <w:sz w:val="20"/>
          <w:szCs w:val="20"/>
          <w:lang w:eastAsia="fr-FR"/>
        </w:rPr>
        <w:t>Prise de possession anticipée de certains ouvrages</w:t>
      </w:r>
      <w:bookmarkEnd w:id="328"/>
      <w:bookmarkEnd w:id="329"/>
      <w:bookmarkEnd w:id="330"/>
    </w:p>
    <w:p w14:paraId="055138F0" w14:textId="7DDD7568"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se réserve le droit de prendre possession de certains ouvrages avant l'achèvement complet des travaux.</w:t>
      </w:r>
    </w:p>
    <w:p w14:paraId="1801F002" w14:textId="4EAA021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Cette prise de possession est précédée d'une réception partielle contradictoire entre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et l’entrepreneur donnant lieu à l’établissement d’un état des lieux détaillé établi par le Maître d'œuvre.</w:t>
      </w:r>
    </w:p>
    <w:p w14:paraId="1D6145A2"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37B92793"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Il se réserve également le droit de prendre possession d'un ouvrage ou partie d'ouvrage terminé.</w:t>
      </w:r>
    </w:p>
    <w:p w14:paraId="5530166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30D9669C" w14:textId="22348735"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Après la mise à disposition au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des locaux ou de certains de ces locaux, soit au terme du délai contractuel, soit à la suite d'une occupation anticipée, l'Entrepreneur devra respecter toutes les consignes ou ordres de service qui lui seront donnés par le Maître d'œuvre.</w:t>
      </w:r>
    </w:p>
    <w:p w14:paraId="1F4230B0"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49528463" w14:textId="77777777" w:rsidR="00330BE3" w:rsidRPr="00330BE3" w:rsidRDefault="00330BE3" w:rsidP="00CB513B">
      <w:pPr>
        <w:numPr>
          <w:ilvl w:val="0"/>
          <w:numId w:val="12"/>
        </w:numPr>
        <w:tabs>
          <w:tab w:val="left" w:pos="851"/>
          <w:tab w:val="left" w:pos="1701"/>
        </w:tabs>
        <w:spacing w:after="0" w:line="240" w:lineRule="auto"/>
        <w:ind w:left="0" w:firstLine="0"/>
        <w:jc w:val="both"/>
        <w:outlineLvl w:val="2"/>
        <w:rPr>
          <w:rFonts w:ascii="Calibri" w:eastAsia="Times New Roman" w:hAnsi="Calibri" w:cs="Calibri"/>
          <w:b/>
          <w:color w:val="C45911"/>
          <w:sz w:val="20"/>
          <w:szCs w:val="20"/>
          <w:lang w:eastAsia="fr-FR"/>
        </w:rPr>
      </w:pPr>
      <w:bookmarkStart w:id="331" w:name="_Toc269882484"/>
      <w:bookmarkStart w:id="332" w:name="_Toc269888755"/>
      <w:bookmarkStart w:id="333" w:name="_Toc77082451"/>
      <w:r w:rsidRPr="00330BE3">
        <w:rPr>
          <w:rFonts w:ascii="Calibri" w:eastAsia="Times New Roman" w:hAnsi="Calibri" w:cs="Calibri"/>
          <w:b/>
          <w:color w:val="C45911"/>
          <w:sz w:val="20"/>
          <w:szCs w:val="20"/>
          <w:lang w:eastAsia="fr-FR"/>
        </w:rPr>
        <w:t>Documents fournis après exécution</w:t>
      </w:r>
      <w:bookmarkEnd w:id="331"/>
      <w:bookmarkEnd w:id="332"/>
      <w:bookmarkEnd w:id="333"/>
    </w:p>
    <w:p w14:paraId="7DADA97F"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lastRenderedPageBreak/>
        <w:t>Les modalités de présentation des documents à fournir après exécution ne font l'objet d'aucune stipulation particulière à l'exception de celles précisées à l'article 4.5 du présent CCAP.</w:t>
      </w:r>
    </w:p>
    <w:p w14:paraId="0A4C5DAF"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EB2AF75" w14:textId="77777777" w:rsidR="00330BE3" w:rsidRPr="00330BE3" w:rsidRDefault="00330BE3" w:rsidP="00CB513B">
      <w:pPr>
        <w:numPr>
          <w:ilvl w:val="1"/>
          <w:numId w:val="21"/>
        </w:numPr>
        <w:spacing w:after="0" w:line="240" w:lineRule="auto"/>
        <w:ind w:left="0" w:firstLine="0"/>
        <w:jc w:val="both"/>
        <w:outlineLvl w:val="1"/>
        <w:rPr>
          <w:rFonts w:ascii="Calibri" w:eastAsia="Times New Roman" w:hAnsi="Calibri" w:cs="Calibri"/>
          <w:b/>
          <w:sz w:val="20"/>
          <w:szCs w:val="20"/>
          <w:lang w:eastAsia="fr-FR"/>
        </w:rPr>
      </w:pPr>
      <w:bookmarkStart w:id="334" w:name="_Toc269882485"/>
      <w:bookmarkStart w:id="335" w:name="_Toc269888756"/>
      <w:bookmarkStart w:id="336" w:name="_Toc77082452"/>
      <w:r w:rsidRPr="00330BE3">
        <w:rPr>
          <w:rFonts w:ascii="Calibri" w:eastAsia="Times New Roman" w:hAnsi="Calibri" w:cs="Calibri"/>
          <w:b/>
          <w:sz w:val="20"/>
          <w:szCs w:val="20"/>
          <w:lang w:eastAsia="fr-FR"/>
        </w:rPr>
        <w:t>Période de parfait achèvement</w:t>
      </w:r>
      <w:bookmarkEnd w:id="334"/>
      <w:bookmarkEnd w:id="335"/>
      <w:bookmarkEnd w:id="336"/>
    </w:p>
    <w:p w14:paraId="1801EDC7" w14:textId="77777777" w:rsidR="00330BE3" w:rsidRPr="00330BE3" w:rsidRDefault="00330BE3" w:rsidP="00330BE3">
      <w:pPr>
        <w:spacing w:after="0" w:line="240" w:lineRule="auto"/>
        <w:contextualSpacing/>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La période de parfait achèvement est d’un (1) an pour tous les ouvrages à compter de la date d'effet de la réception et de deux ans pour les travaux relatifs aux installations téléphoniques, outre le cas échéant les garanties particulières prévues </w:t>
      </w:r>
      <w:r w:rsidRPr="00330BE3">
        <w:rPr>
          <w:rFonts w:ascii="Calibri" w:eastAsia="Times New Roman" w:hAnsi="Calibri" w:cs="Calibri"/>
          <w:i/>
          <w:sz w:val="20"/>
          <w:szCs w:val="20"/>
          <w:lang w:eastAsia="fr-FR"/>
        </w:rPr>
        <w:t>infra</w:t>
      </w:r>
      <w:r w:rsidRPr="00330BE3">
        <w:rPr>
          <w:rFonts w:ascii="Calibri" w:eastAsia="Times New Roman" w:hAnsi="Calibri" w:cs="Calibri"/>
          <w:sz w:val="20"/>
          <w:szCs w:val="20"/>
          <w:lang w:eastAsia="fr-FR"/>
        </w:rPr>
        <w:t xml:space="preserve"> article 9.5.</w:t>
      </w:r>
    </w:p>
    <w:p w14:paraId="1D0BAFB4" w14:textId="77777777" w:rsidR="00330BE3" w:rsidRPr="00330BE3" w:rsidRDefault="00330BE3" w:rsidP="00330BE3">
      <w:pPr>
        <w:spacing w:after="0" w:line="240" w:lineRule="auto"/>
        <w:contextualSpacing/>
        <w:jc w:val="both"/>
        <w:rPr>
          <w:rFonts w:ascii="Calibri" w:eastAsia="Times New Roman" w:hAnsi="Calibri" w:cs="Calibri"/>
          <w:sz w:val="20"/>
          <w:szCs w:val="20"/>
          <w:lang w:eastAsia="fr-FR"/>
        </w:rPr>
      </w:pPr>
    </w:p>
    <w:p w14:paraId="64606002"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En cas de réceptions partielles, le délai des garanties court jusqu’à l’expiration du délai des garanties de l’ensemble des travaux. </w:t>
      </w:r>
    </w:p>
    <w:p w14:paraId="605021D6"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7D2F0B45"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Pendant toute la durée de la garantie de parfait achèvement, l’Entreprise :</w:t>
      </w:r>
    </w:p>
    <w:p w14:paraId="10D051ED" w14:textId="3AD17620" w:rsidR="00330BE3" w:rsidRPr="00330BE3" w:rsidRDefault="00330BE3" w:rsidP="00CB513B">
      <w:pPr>
        <w:numPr>
          <w:ilvl w:val="0"/>
          <w:numId w:val="35"/>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Recevra par courriel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les demandes d’interventions sur des désordres couverts par la garantie de parfait achèvement, (demande faite via formulaire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w:t>
      </w:r>
    </w:p>
    <w:p w14:paraId="22E3AE51" w14:textId="77777777" w:rsidR="00330BE3" w:rsidRPr="00330BE3" w:rsidRDefault="00330BE3" w:rsidP="00CB513B">
      <w:pPr>
        <w:numPr>
          <w:ilvl w:val="0"/>
          <w:numId w:val="35"/>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Traitera </w:t>
      </w:r>
      <w:r w:rsidRPr="00330BE3">
        <w:rPr>
          <w:rFonts w:ascii="Calibri" w:eastAsia="Times New Roman" w:hAnsi="Calibri" w:cs="Calibri"/>
          <w:b/>
          <w:sz w:val="20"/>
          <w:szCs w:val="20"/>
          <w:lang w:eastAsia="fr-FR"/>
        </w:rPr>
        <w:t>sans délai</w:t>
      </w:r>
      <w:r w:rsidRPr="00330BE3">
        <w:rPr>
          <w:rFonts w:ascii="Calibri" w:eastAsia="Times New Roman" w:hAnsi="Calibri" w:cs="Calibri"/>
          <w:sz w:val="20"/>
          <w:szCs w:val="20"/>
          <w:lang w:eastAsia="fr-FR"/>
        </w:rPr>
        <w:t xml:space="preserve"> les désordres extrêmement urgents relevant des domaines de l’électricité, de l’assainissement, de la plomberie et de l’eau chaude sanitaire. </w:t>
      </w:r>
    </w:p>
    <w:p w14:paraId="13A31C44" w14:textId="7BECB364"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L’entreprise autorise expressément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à intervenir directement en matière de réparation </w:t>
      </w:r>
      <w:r w:rsidRPr="00330BE3">
        <w:rPr>
          <w:rFonts w:ascii="Calibri" w:eastAsia="Times New Roman" w:hAnsi="Calibri" w:cs="Calibri"/>
          <w:b/>
          <w:sz w:val="20"/>
          <w:szCs w:val="20"/>
          <w:lang w:eastAsia="fr-FR"/>
        </w:rPr>
        <w:t xml:space="preserve">pour tout désordre extrêmement urgent relevant de la garantie de parfait achèvement </w:t>
      </w:r>
      <w:r w:rsidRPr="00330BE3">
        <w:rPr>
          <w:rFonts w:ascii="Calibri" w:eastAsia="Times New Roman" w:hAnsi="Calibri" w:cs="Calibri"/>
          <w:sz w:val="20"/>
          <w:szCs w:val="20"/>
          <w:lang w:eastAsia="fr-FR"/>
        </w:rPr>
        <w:t>qui surviendrait pendant les week-ends, jours fériés et nuits ou en cas de force majeure avec impossibilité de joindre l’entreprise titulaire. Le paiement des travaux sera imputable sur la retenue de garantie ou sur la caution bancaire, sans que l’entreprise ne puisse s’y opposer.</w:t>
      </w:r>
    </w:p>
    <w:p w14:paraId="73801113" w14:textId="77777777" w:rsidR="00330BE3" w:rsidRPr="00330BE3" w:rsidRDefault="00330BE3" w:rsidP="00CB513B">
      <w:pPr>
        <w:numPr>
          <w:ilvl w:val="0"/>
          <w:numId w:val="35"/>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Traitera </w:t>
      </w:r>
      <w:r w:rsidRPr="00330BE3">
        <w:rPr>
          <w:rFonts w:ascii="Calibri" w:eastAsia="Times New Roman" w:hAnsi="Calibri" w:cs="Calibri"/>
          <w:b/>
          <w:sz w:val="20"/>
          <w:szCs w:val="20"/>
          <w:lang w:eastAsia="fr-FR"/>
        </w:rPr>
        <w:t xml:space="preserve">sous 3 jours calendaires </w:t>
      </w:r>
      <w:r w:rsidRPr="00330BE3">
        <w:rPr>
          <w:rFonts w:ascii="Calibri" w:eastAsia="Times New Roman" w:hAnsi="Calibri" w:cs="Calibri"/>
          <w:sz w:val="20"/>
          <w:szCs w:val="20"/>
          <w:lang w:eastAsia="fr-FR"/>
        </w:rPr>
        <w:t>tous</w:t>
      </w:r>
      <w:r w:rsidRPr="00330BE3">
        <w:rPr>
          <w:rFonts w:ascii="Calibri" w:eastAsia="Times New Roman" w:hAnsi="Calibri" w:cs="Calibri"/>
          <w:b/>
          <w:sz w:val="20"/>
          <w:szCs w:val="20"/>
          <w:lang w:eastAsia="fr-FR"/>
        </w:rPr>
        <w:t xml:space="preserve"> </w:t>
      </w:r>
      <w:r w:rsidRPr="00330BE3">
        <w:rPr>
          <w:rFonts w:ascii="Calibri" w:eastAsia="Times New Roman" w:hAnsi="Calibri" w:cs="Calibri"/>
          <w:sz w:val="20"/>
          <w:szCs w:val="20"/>
          <w:lang w:eastAsia="fr-FR"/>
        </w:rPr>
        <w:t xml:space="preserve">les désordres urgent mais n’ayant pas de caractère d’extrême urgence. </w:t>
      </w:r>
    </w:p>
    <w:p w14:paraId="131C04D5" w14:textId="77777777" w:rsidR="00330BE3" w:rsidRPr="00330BE3" w:rsidRDefault="00330BE3" w:rsidP="00CB513B">
      <w:pPr>
        <w:numPr>
          <w:ilvl w:val="0"/>
          <w:numId w:val="35"/>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Traitera dans un délai maximum de </w:t>
      </w:r>
      <w:r w:rsidRPr="00330BE3">
        <w:rPr>
          <w:rFonts w:ascii="Calibri" w:eastAsia="Times New Roman" w:hAnsi="Calibri" w:cs="Calibri"/>
          <w:b/>
          <w:sz w:val="20"/>
          <w:szCs w:val="20"/>
          <w:lang w:eastAsia="fr-FR"/>
        </w:rPr>
        <w:t>15 jours calendaires</w:t>
      </w:r>
      <w:r w:rsidRPr="00330BE3">
        <w:rPr>
          <w:rFonts w:ascii="Calibri" w:eastAsia="Times New Roman" w:hAnsi="Calibri" w:cs="Calibri"/>
          <w:sz w:val="20"/>
          <w:szCs w:val="20"/>
          <w:lang w:eastAsia="fr-FR"/>
        </w:rPr>
        <w:t xml:space="preserve"> tous les autres désordres.</w:t>
      </w:r>
    </w:p>
    <w:p w14:paraId="34F22DD4" w14:textId="77777777" w:rsidR="00330BE3" w:rsidRPr="00330BE3" w:rsidRDefault="00330BE3" w:rsidP="00CB513B">
      <w:pPr>
        <w:numPr>
          <w:ilvl w:val="0"/>
          <w:numId w:val="35"/>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Dans tous les cas et à défaut d’être intervenu dans les délais impartis, l’Entreprise accepte d’ors et déjà que le MO / MOD fasse intervenir une entreprise compétente aux fins d’intervention, le tout aux frais et risques de l’Entreprise.</w:t>
      </w:r>
    </w:p>
    <w:p w14:paraId="49D4FEAC" w14:textId="41E87F36" w:rsidR="00330BE3" w:rsidRPr="00330BE3" w:rsidRDefault="00330BE3" w:rsidP="00CB513B">
      <w:pPr>
        <w:numPr>
          <w:ilvl w:val="0"/>
          <w:numId w:val="35"/>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Informera quotidiennement, le maître d’œuvre,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des désordres traités.</w:t>
      </w:r>
    </w:p>
    <w:p w14:paraId="0B3AF277" w14:textId="77777777" w:rsidR="00330BE3" w:rsidRPr="00330BE3" w:rsidRDefault="00330BE3" w:rsidP="00CB513B">
      <w:pPr>
        <w:numPr>
          <w:ilvl w:val="0"/>
          <w:numId w:val="35"/>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Une fois les désordres couverts par la garantie de parfait achèvement traités, l’entrepreneur retournera les réclamations signées des locataires.</w:t>
      </w:r>
    </w:p>
    <w:p w14:paraId="6F747ADF" w14:textId="321F7193" w:rsidR="00330BE3" w:rsidRPr="00330BE3" w:rsidRDefault="00330BE3" w:rsidP="00CB513B">
      <w:pPr>
        <w:numPr>
          <w:ilvl w:val="0"/>
          <w:numId w:val="35"/>
        </w:num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Fournira mensuellement au maître d’œuvre et au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un point récapitulatif sur le traitement des désordres signalés y compris les réserves de réceptions non encore levées.</w:t>
      </w:r>
    </w:p>
    <w:p w14:paraId="629AAD54" w14:textId="77777777" w:rsidR="00330BE3" w:rsidRPr="00330BE3" w:rsidRDefault="00330BE3" w:rsidP="00330BE3">
      <w:pPr>
        <w:spacing w:after="0" w:line="240" w:lineRule="auto"/>
        <w:rPr>
          <w:rFonts w:ascii="Calibri" w:eastAsia="Times New Roman" w:hAnsi="Calibri" w:cs="Calibri"/>
          <w:sz w:val="20"/>
          <w:szCs w:val="20"/>
          <w:lang w:eastAsia="fr-FR"/>
        </w:rPr>
      </w:pPr>
    </w:p>
    <w:p w14:paraId="62F85424"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Dans le cas où l’Entreprise ne respecterait pas les délais mentionnés ci-dessus, une pénalité de </w:t>
      </w:r>
      <w:r w:rsidRPr="00330BE3">
        <w:rPr>
          <w:rFonts w:ascii="Calibri" w:eastAsia="Times New Roman" w:hAnsi="Calibri" w:cs="Calibri"/>
          <w:b/>
          <w:sz w:val="20"/>
          <w:szCs w:val="20"/>
          <w:lang w:eastAsia="fr-FR"/>
        </w:rPr>
        <w:t>50 000 F CFP</w:t>
      </w:r>
      <w:r w:rsidRPr="00330BE3">
        <w:rPr>
          <w:rFonts w:ascii="Calibri" w:eastAsia="Times New Roman" w:hAnsi="Calibri" w:cs="Calibri"/>
          <w:sz w:val="20"/>
          <w:szCs w:val="20"/>
          <w:lang w:eastAsia="fr-FR"/>
        </w:rPr>
        <w:t xml:space="preserve"> par réclamation et par jour de délai supplémentaire sera déduite de la retenue de garantie.</w:t>
      </w:r>
    </w:p>
    <w:p w14:paraId="6BC0E71B" w14:textId="77777777" w:rsidR="00330BE3" w:rsidRPr="00330BE3" w:rsidRDefault="00330BE3" w:rsidP="00330BE3">
      <w:pPr>
        <w:spacing w:after="0" w:line="240" w:lineRule="auto"/>
        <w:rPr>
          <w:rFonts w:ascii="Calibri" w:eastAsia="Times New Roman" w:hAnsi="Calibri" w:cs="Calibri"/>
          <w:sz w:val="20"/>
          <w:szCs w:val="20"/>
          <w:lang w:eastAsia="fr-FR"/>
        </w:rPr>
      </w:pPr>
    </w:p>
    <w:p w14:paraId="626EE494" w14:textId="77777777" w:rsidR="00330BE3" w:rsidRPr="00330BE3" w:rsidRDefault="00330BE3" w:rsidP="00CB513B">
      <w:pPr>
        <w:numPr>
          <w:ilvl w:val="1"/>
          <w:numId w:val="21"/>
        </w:numPr>
        <w:spacing w:after="0" w:line="240" w:lineRule="auto"/>
        <w:ind w:left="0" w:firstLine="0"/>
        <w:jc w:val="both"/>
        <w:outlineLvl w:val="1"/>
        <w:rPr>
          <w:rFonts w:ascii="Calibri" w:eastAsia="Times New Roman" w:hAnsi="Calibri" w:cs="Calibri"/>
          <w:b/>
          <w:sz w:val="20"/>
          <w:szCs w:val="20"/>
          <w:lang w:eastAsia="fr-FR"/>
        </w:rPr>
      </w:pPr>
      <w:bookmarkStart w:id="337" w:name="_Toc483226859"/>
      <w:bookmarkStart w:id="338" w:name="_Toc77082453"/>
      <w:r w:rsidRPr="00330BE3">
        <w:rPr>
          <w:rFonts w:ascii="Calibri" w:eastAsia="Times New Roman" w:hAnsi="Calibri" w:cs="Calibri"/>
          <w:b/>
          <w:sz w:val="20"/>
          <w:szCs w:val="20"/>
          <w:lang w:eastAsia="fr-FR"/>
        </w:rPr>
        <w:t>Mainlevée du cautionnement ou paiement de la retenue de garantie</w:t>
      </w:r>
      <w:bookmarkEnd w:id="337"/>
      <w:bookmarkEnd w:id="338"/>
    </w:p>
    <w:p w14:paraId="5343DFA6"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mainlevée du cautionnement ou le paiement de la retenue de garantie tels que définis dans l'article V ne sera effectuée, à la fin du délai de garantie de parfait achèvement (1 an), que lorsque la levée de toutes les réserves et observations constatées, dans le cadre des travaux confiés à l'entrepreneur, sera effectuée.</w:t>
      </w:r>
    </w:p>
    <w:p w14:paraId="6DE7D3FF"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71BCBEAB" w14:textId="77777777" w:rsidR="00330BE3" w:rsidRPr="00330BE3" w:rsidRDefault="00330BE3" w:rsidP="00CB513B">
      <w:pPr>
        <w:numPr>
          <w:ilvl w:val="1"/>
          <w:numId w:val="21"/>
        </w:numPr>
        <w:spacing w:after="0" w:line="240" w:lineRule="auto"/>
        <w:ind w:left="0" w:firstLine="0"/>
        <w:jc w:val="both"/>
        <w:outlineLvl w:val="1"/>
        <w:rPr>
          <w:rFonts w:ascii="Calibri" w:eastAsia="Times New Roman" w:hAnsi="Calibri" w:cs="Calibri"/>
          <w:b/>
          <w:sz w:val="20"/>
          <w:szCs w:val="20"/>
          <w:lang w:eastAsia="fr-FR"/>
        </w:rPr>
      </w:pPr>
      <w:bookmarkStart w:id="339" w:name="_Toc269882486"/>
      <w:bookmarkStart w:id="340" w:name="_Toc269888757"/>
      <w:bookmarkStart w:id="341" w:name="_Toc77082454"/>
      <w:r w:rsidRPr="00330BE3">
        <w:rPr>
          <w:rFonts w:ascii="Calibri" w:eastAsia="Times New Roman" w:hAnsi="Calibri" w:cs="Calibri"/>
          <w:b/>
          <w:sz w:val="20"/>
          <w:szCs w:val="20"/>
          <w:lang w:eastAsia="fr-FR"/>
        </w:rPr>
        <w:t>Garanties particulière</w:t>
      </w:r>
      <w:bookmarkEnd w:id="339"/>
      <w:bookmarkEnd w:id="340"/>
      <w:r w:rsidRPr="00330BE3">
        <w:rPr>
          <w:rFonts w:ascii="Calibri" w:eastAsia="Times New Roman" w:hAnsi="Calibri" w:cs="Calibri"/>
          <w:b/>
          <w:sz w:val="20"/>
          <w:szCs w:val="20"/>
          <w:lang w:eastAsia="fr-FR"/>
        </w:rPr>
        <w:t>s</w:t>
      </w:r>
      <w:bookmarkEnd w:id="341"/>
      <w:r w:rsidRPr="00330BE3">
        <w:rPr>
          <w:rFonts w:ascii="Calibri" w:eastAsia="Times New Roman" w:hAnsi="Calibri" w:cs="Calibri"/>
          <w:b/>
          <w:sz w:val="20"/>
          <w:szCs w:val="20"/>
          <w:lang w:eastAsia="fr-FR"/>
        </w:rPr>
        <w:t xml:space="preserve"> </w:t>
      </w:r>
    </w:p>
    <w:p w14:paraId="70EB88A6" w14:textId="77777777" w:rsidR="00330BE3" w:rsidRPr="00330BE3" w:rsidRDefault="00330BE3" w:rsidP="00330BE3">
      <w:pPr>
        <w:spacing w:after="0" w:line="240" w:lineRule="auto"/>
        <w:jc w:val="both"/>
        <w:rPr>
          <w:rFonts w:ascii="Calibri" w:eastAsia="Times New Roman" w:hAnsi="Calibri" w:cs="Calibri"/>
          <w:b/>
          <w:sz w:val="20"/>
          <w:szCs w:val="20"/>
          <w:u w:val="single"/>
          <w:lang w:eastAsia="fr-FR"/>
        </w:rPr>
      </w:pPr>
    </w:p>
    <w:p w14:paraId="16E6431D" w14:textId="77777777" w:rsidR="00330BE3" w:rsidRPr="00330BE3" w:rsidRDefault="00330BE3" w:rsidP="00330BE3">
      <w:pPr>
        <w:spacing w:after="0" w:line="240" w:lineRule="auto"/>
        <w:outlineLvl w:val="2"/>
        <w:rPr>
          <w:rFonts w:ascii="Calibri" w:eastAsia="Times New Roman" w:hAnsi="Calibri" w:cs="Calibri"/>
          <w:b/>
          <w:color w:val="C45911"/>
          <w:sz w:val="20"/>
          <w:szCs w:val="20"/>
          <w:lang w:eastAsia="fr-FR"/>
        </w:rPr>
      </w:pPr>
      <w:bookmarkStart w:id="342" w:name="_Toc77082455"/>
      <w:r w:rsidRPr="00330BE3">
        <w:rPr>
          <w:rFonts w:ascii="Calibri" w:eastAsia="Times New Roman" w:hAnsi="Calibri" w:cs="Calibri"/>
          <w:b/>
          <w:color w:val="C45911"/>
          <w:sz w:val="20"/>
          <w:szCs w:val="20"/>
          <w:lang w:eastAsia="fr-FR"/>
        </w:rPr>
        <w:t>9.4.1 Matériaux et fournitures de type nouveau</w:t>
      </w:r>
      <w:bookmarkEnd w:id="342"/>
    </w:p>
    <w:p w14:paraId="1AA97E4A" w14:textId="77777777" w:rsidR="00330BE3" w:rsidRPr="00330BE3" w:rsidRDefault="00330BE3" w:rsidP="00330BE3">
      <w:pPr>
        <w:spacing w:after="0" w:line="240" w:lineRule="auto"/>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Si l’entrepreneur propose des matériaux et fournitures de type nouveau. </w:t>
      </w:r>
    </w:p>
    <w:p w14:paraId="735E8CAF" w14:textId="77777777" w:rsidR="00330BE3" w:rsidRPr="00330BE3" w:rsidRDefault="00330BE3" w:rsidP="00330BE3">
      <w:pPr>
        <w:spacing w:after="0" w:line="240" w:lineRule="auto"/>
        <w:rPr>
          <w:rFonts w:ascii="Calibri" w:eastAsia="Times New Roman" w:hAnsi="Calibri" w:cs="Calibri"/>
          <w:sz w:val="20"/>
          <w:szCs w:val="20"/>
          <w:lang w:eastAsia="fr-FR"/>
        </w:rPr>
      </w:pPr>
    </w:p>
    <w:p w14:paraId="0D48116F" w14:textId="04DA0B79"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L’entrepreneur garantit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contre la dégradation et ou le mauvais fonctionnement du (des) matériau(x) et fourniture(s) compris dans l’offre de l’entreprise et mis en œuvre sur sa proposition, pendant un délai de </w:t>
      </w:r>
      <w:r w:rsidRPr="00330BE3">
        <w:rPr>
          <w:rFonts w:ascii="Calibri" w:eastAsia="Times New Roman" w:hAnsi="Calibri" w:cs="Calibri"/>
          <w:b/>
          <w:color w:val="0070C0"/>
          <w:sz w:val="20"/>
          <w:szCs w:val="20"/>
          <w:lang w:eastAsia="fr-FR"/>
        </w:rPr>
        <w:t>trois (3) ou quatre (4) ans</w:t>
      </w:r>
      <w:r w:rsidRPr="00330BE3">
        <w:rPr>
          <w:rFonts w:ascii="Calibri" w:eastAsia="Times New Roman" w:hAnsi="Calibri" w:cs="Calibri"/>
          <w:sz w:val="20"/>
          <w:szCs w:val="20"/>
          <w:lang w:eastAsia="fr-FR"/>
        </w:rPr>
        <w:t xml:space="preserve"> à partir de la date d’effet de réception des travaux correspondants. </w:t>
      </w:r>
    </w:p>
    <w:p w14:paraId="20D18C8B"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2097356" w14:textId="09965D1A"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Cette garantie engage l’entrepreneur, dans le cas où pendant ce délai la tenue du (des) matériau(x) et fourniture(s) ne serait pas satisfaisante, à le(s) remplacer à ses frais sur simple demande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par le(s) matériau(x) et fourniture(s) prévus initialement :</w:t>
      </w:r>
    </w:p>
    <w:p w14:paraId="5F9A5E9E" w14:textId="77777777" w:rsidR="00330BE3" w:rsidRPr="00330BE3" w:rsidRDefault="00330BE3" w:rsidP="00330BE3">
      <w:pPr>
        <w:spacing w:after="0" w:line="240" w:lineRule="auto"/>
        <w:jc w:val="both"/>
        <w:rPr>
          <w:rFonts w:ascii="Calibri" w:eastAsia="Times New Roman" w:hAnsi="Calibri" w:cs="Calibri"/>
          <w:sz w:val="20"/>
          <w:szCs w:val="20"/>
          <w:highlight w:val="cyan"/>
          <w:lang w:eastAsia="fr-FR"/>
        </w:rPr>
      </w:pPr>
    </w:p>
    <w:p w14:paraId="402CABF7" w14:textId="7E008979" w:rsidR="00330BE3" w:rsidRPr="00330BE3" w:rsidRDefault="00330BE3" w:rsidP="00330BE3">
      <w:pPr>
        <w:spacing w:after="0" w:line="240" w:lineRule="auto"/>
        <w:outlineLvl w:val="2"/>
        <w:rPr>
          <w:rFonts w:ascii="Calibri" w:eastAsia="Times New Roman" w:hAnsi="Calibri" w:cs="Calibri"/>
          <w:b/>
          <w:color w:val="C45911"/>
          <w:sz w:val="20"/>
          <w:szCs w:val="20"/>
          <w:lang w:eastAsia="fr-FR"/>
        </w:rPr>
      </w:pPr>
      <w:bookmarkStart w:id="343" w:name="_Toc77082456"/>
      <w:r w:rsidRPr="00330BE3">
        <w:rPr>
          <w:rFonts w:ascii="Calibri" w:eastAsia="Times New Roman" w:hAnsi="Calibri" w:cs="Calibri"/>
          <w:b/>
          <w:color w:val="C45911"/>
          <w:sz w:val="20"/>
          <w:szCs w:val="20"/>
          <w:lang w:eastAsia="fr-FR"/>
        </w:rPr>
        <w:t>9.4.2 Une garantie particulière pièces et main d’œuvre est imposée pour les équipements</w:t>
      </w:r>
      <w:r w:rsidR="0077607B">
        <w:rPr>
          <w:rFonts w:ascii="Calibri" w:eastAsia="Times New Roman" w:hAnsi="Calibri" w:cs="Calibri"/>
          <w:b/>
          <w:color w:val="C45911"/>
          <w:sz w:val="20"/>
          <w:szCs w:val="20"/>
          <w:lang w:eastAsia="fr-FR"/>
        </w:rPr>
        <w:t xml:space="preserve"> / ouvrages</w:t>
      </w:r>
      <w:r w:rsidRPr="00330BE3">
        <w:rPr>
          <w:rFonts w:ascii="Calibri" w:eastAsia="Times New Roman" w:hAnsi="Calibri" w:cs="Calibri"/>
          <w:b/>
          <w:color w:val="C45911"/>
          <w:sz w:val="20"/>
          <w:szCs w:val="20"/>
          <w:lang w:eastAsia="fr-FR"/>
        </w:rPr>
        <w:t xml:space="preserve"> suivants :</w:t>
      </w:r>
      <w:bookmarkEnd w:id="343"/>
    </w:p>
    <w:p w14:paraId="0CCDF109"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53A492A0"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b/>
          <w:color w:val="808080"/>
          <w:sz w:val="20"/>
          <w:szCs w:val="20"/>
          <w:lang w:eastAsia="fr-FR"/>
        </w:rPr>
        <w:t>Revêtement de sol souple </w:t>
      </w:r>
      <w:r w:rsidRPr="00330BE3">
        <w:rPr>
          <w:rFonts w:ascii="Calibri" w:eastAsia="Times New Roman" w:hAnsi="Calibri" w:cs="Calibri"/>
          <w:b/>
          <w:sz w:val="20"/>
          <w:szCs w:val="20"/>
          <w:lang w:eastAsia="fr-FR"/>
        </w:rPr>
        <w:t>:</w:t>
      </w:r>
      <w:r w:rsidRPr="00330BE3">
        <w:rPr>
          <w:rFonts w:ascii="Calibri" w:eastAsia="Times New Roman" w:hAnsi="Calibri" w:cs="Calibri"/>
          <w:sz w:val="20"/>
          <w:szCs w:val="20"/>
          <w:lang w:eastAsia="fr-FR"/>
        </w:rPr>
        <w:t xml:space="preserve"> </w:t>
      </w:r>
    </w:p>
    <w:p w14:paraId="6B99F258" w14:textId="517443F1"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L’entrepreneur garantit contractuellement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pendant une durée de trois (3) ans contre la mauvaise tenue des matériaux mis en œuvre. Cette garantie engage l’entrepreneur dans le cas où la tenue des matériaux et fournitures ne </w:t>
      </w:r>
      <w:r w:rsidRPr="00330BE3">
        <w:rPr>
          <w:rFonts w:ascii="Calibri" w:eastAsia="Times New Roman" w:hAnsi="Calibri" w:cs="Calibri"/>
          <w:sz w:val="20"/>
          <w:szCs w:val="20"/>
          <w:lang w:eastAsia="fr-FR"/>
        </w:rPr>
        <w:lastRenderedPageBreak/>
        <w:t>serait pas satisfaisante, notamment, décollement du revêtement, ouverture des joints, etc., à effectuer le remplacement ou la réparation du problème constaté. L’entrepreneur sera dégagé de ses obligations si le défaut provient d’une utilisation non conforme de l’équipement.</w:t>
      </w:r>
    </w:p>
    <w:p w14:paraId="0BF2FB3B" w14:textId="77777777" w:rsidR="00330BE3" w:rsidRPr="00330BE3" w:rsidRDefault="00330BE3" w:rsidP="00330BE3">
      <w:pPr>
        <w:spacing w:after="0" w:line="240" w:lineRule="auto"/>
        <w:jc w:val="both"/>
        <w:rPr>
          <w:rFonts w:ascii="Calibri" w:eastAsia="Times New Roman" w:hAnsi="Calibri" w:cs="Calibri"/>
          <w:sz w:val="20"/>
          <w:szCs w:val="20"/>
          <w:highlight w:val="cyan"/>
          <w:lang w:eastAsia="fr-FR"/>
        </w:rPr>
      </w:pPr>
    </w:p>
    <w:p w14:paraId="039CB139" w14:textId="77777777" w:rsidR="00330BE3" w:rsidRPr="00330BE3" w:rsidRDefault="00330BE3" w:rsidP="00330BE3">
      <w:pPr>
        <w:spacing w:after="0" w:line="240" w:lineRule="auto"/>
        <w:jc w:val="both"/>
        <w:rPr>
          <w:rFonts w:ascii="Calibri" w:eastAsia="Times New Roman" w:hAnsi="Calibri" w:cs="Calibri"/>
          <w:b/>
          <w:color w:val="808080"/>
          <w:sz w:val="20"/>
          <w:szCs w:val="20"/>
          <w:lang w:eastAsia="fr-FR"/>
        </w:rPr>
      </w:pPr>
      <w:r w:rsidRPr="00330BE3">
        <w:rPr>
          <w:rFonts w:ascii="Calibri" w:eastAsia="Times New Roman" w:hAnsi="Calibri" w:cs="Calibri"/>
          <w:b/>
          <w:color w:val="808080"/>
          <w:sz w:val="20"/>
          <w:szCs w:val="20"/>
          <w:lang w:eastAsia="fr-FR"/>
        </w:rPr>
        <w:t xml:space="preserve">Douche à l’Italienne : </w:t>
      </w:r>
    </w:p>
    <w:p w14:paraId="2D478052"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Pour le lot plomberie, une garantie contractuelle particulière de quatre (4) ans relative à la pose, la mise en œuvre et l’étanchéité notamment du siphon et de son évacuation.</w:t>
      </w:r>
    </w:p>
    <w:p w14:paraId="2B128E80"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1F18DA2"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Pour le lot revêtement de sols durs, une garantie contractuelle particulière de quatre (4) ans</w:t>
      </w:r>
      <w:r w:rsidRPr="00330BE3">
        <w:rPr>
          <w:rFonts w:ascii="Calibri" w:eastAsia="Times New Roman" w:hAnsi="Calibri" w:cs="Calibri"/>
          <w:b/>
          <w:sz w:val="20"/>
          <w:szCs w:val="20"/>
          <w:lang w:eastAsia="fr-FR"/>
        </w:rPr>
        <w:t xml:space="preserve"> </w:t>
      </w:r>
      <w:r w:rsidRPr="00330BE3">
        <w:rPr>
          <w:rFonts w:ascii="Calibri" w:eastAsia="Times New Roman" w:hAnsi="Calibri" w:cs="Calibri"/>
          <w:sz w:val="20"/>
          <w:szCs w:val="20"/>
          <w:lang w:eastAsia="fr-FR"/>
        </w:rPr>
        <w:t>relative à la pose et l’étanchéité horizontale et verticale de la douche.</w:t>
      </w:r>
    </w:p>
    <w:p w14:paraId="2AD33E1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502DC92" w14:textId="77777777" w:rsidR="00330BE3" w:rsidRPr="00330BE3" w:rsidRDefault="00330BE3" w:rsidP="00330BE3">
      <w:pPr>
        <w:spacing w:after="0" w:line="240" w:lineRule="auto"/>
        <w:jc w:val="both"/>
        <w:rPr>
          <w:rFonts w:ascii="Calibri" w:eastAsia="Times New Roman" w:hAnsi="Calibri" w:cs="Calibri"/>
          <w:color w:val="808080"/>
          <w:sz w:val="20"/>
          <w:szCs w:val="20"/>
          <w:lang w:eastAsia="fr-FR"/>
        </w:rPr>
      </w:pPr>
      <w:r w:rsidRPr="00330BE3">
        <w:rPr>
          <w:rFonts w:ascii="Calibri" w:eastAsia="Times New Roman" w:hAnsi="Calibri" w:cs="Calibri"/>
          <w:b/>
          <w:color w:val="808080"/>
          <w:sz w:val="20"/>
          <w:szCs w:val="20"/>
          <w:lang w:eastAsia="fr-FR"/>
        </w:rPr>
        <w:t xml:space="preserve">Eau chaude sanitaire : </w:t>
      </w:r>
    </w:p>
    <w:p w14:paraId="59D48516" w14:textId="0A68804F"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L’entrepreneur garantit contractuellement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pendant une durée de quatre (4) ans contre les problèmes techniques et défaillance des appareillages mis en œuvre. Cette garantie contractuelle engage l’entrepreneur notamment dans les cas où le fonctionnement des appareils ne serait pas satisfaisant, à effectuer le remplacement ou la réparation du problème constaté. L’entrepreneur sera dégagé de ses obligations si le défaut provient du fait de l’utilisateur.</w:t>
      </w:r>
    </w:p>
    <w:p w14:paraId="490271BC" w14:textId="4223599A" w:rsidR="00330BE3" w:rsidRDefault="00330BE3" w:rsidP="00330BE3">
      <w:pPr>
        <w:spacing w:after="0" w:line="240" w:lineRule="auto"/>
        <w:jc w:val="both"/>
        <w:rPr>
          <w:rFonts w:ascii="Calibri" w:eastAsia="Times New Roman" w:hAnsi="Calibri" w:cs="Calibri"/>
          <w:sz w:val="20"/>
          <w:szCs w:val="20"/>
          <w:lang w:eastAsia="fr-FR"/>
        </w:rPr>
      </w:pPr>
    </w:p>
    <w:p w14:paraId="6131361F" w14:textId="0BCE54B8" w:rsidR="0077607B" w:rsidRPr="0077607B" w:rsidRDefault="0077607B" w:rsidP="00330BE3">
      <w:pPr>
        <w:spacing w:after="0" w:line="240" w:lineRule="auto"/>
        <w:jc w:val="both"/>
        <w:rPr>
          <w:rFonts w:ascii="Calibri" w:eastAsia="Times New Roman" w:hAnsi="Calibri" w:cs="Calibri"/>
          <w:b/>
          <w:color w:val="808080" w:themeColor="background1" w:themeShade="80"/>
          <w:sz w:val="20"/>
          <w:szCs w:val="20"/>
          <w:lang w:eastAsia="fr-FR"/>
        </w:rPr>
      </w:pPr>
      <w:r w:rsidRPr="0077607B">
        <w:rPr>
          <w:rFonts w:ascii="Calibri" w:eastAsia="Times New Roman" w:hAnsi="Calibri" w:cs="Calibri"/>
          <w:b/>
          <w:color w:val="808080" w:themeColor="background1" w:themeShade="80"/>
          <w:sz w:val="20"/>
          <w:szCs w:val="20"/>
          <w:lang w:eastAsia="fr-FR"/>
        </w:rPr>
        <w:t xml:space="preserve">Terrassements / </w:t>
      </w:r>
      <w:commentRangeStart w:id="344"/>
      <w:r w:rsidRPr="0077607B">
        <w:rPr>
          <w:rFonts w:ascii="Calibri" w:eastAsia="Times New Roman" w:hAnsi="Calibri" w:cs="Calibri"/>
          <w:b/>
          <w:color w:val="808080" w:themeColor="background1" w:themeShade="80"/>
          <w:sz w:val="20"/>
          <w:szCs w:val="20"/>
          <w:lang w:eastAsia="fr-FR"/>
        </w:rPr>
        <w:t>VRD</w:t>
      </w:r>
      <w:commentRangeEnd w:id="344"/>
      <w:r>
        <w:rPr>
          <w:rStyle w:val="Marquedecommentaire"/>
          <w:rFonts w:ascii="Times New Roman" w:eastAsia="Times New Roman" w:hAnsi="Times New Roman" w:cs="Times New Roman"/>
          <w:lang w:eastAsia="fr-FR"/>
        </w:rPr>
        <w:commentReference w:id="344"/>
      </w:r>
      <w:r w:rsidRPr="0077607B">
        <w:rPr>
          <w:rFonts w:ascii="Calibri" w:eastAsia="Times New Roman" w:hAnsi="Calibri" w:cs="Calibri"/>
          <w:b/>
          <w:color w:val="808080" w:themeColor="background1" w:themeShade="80"/>
          <w:sz w:val="20"/>
          <w:szCs w:val="20"/>
          <w:lang w:eastAsia="fr-FR"/>
        </w:rPr>
        <w:t> :</w:t>
      </w:r>
    </w:p>
    <w:p w14:paraId="0594C587" w14:textId="00D7C4B6" w:rsidR="0077607B" w:rsidRDefault="0077607B" w:rsidP="00330BE3">
      <w:pPr>
        <w:spacing w:after="0" w:line="240" w:lineRule="auto"/>
        <w:jc w:val="both"/>
        <w:rPr>
          <w:rFonts w:ascii="Calibri" w:eastAsia="Times New Roman" w:hAnsi="Calibri" w:cs="Calibri"/>
          <w:sz w:val="20"/>
          <w:szCs w:val="20"/>
          <w:lang w:eastAsia="fr-FR"/>
        </w:rPr>
      </w:pPr>
      <w:r>
        <w:rPr>
          <w:rFonts w:ascii="Calibri" w:eastAsia="Times New Roman" w:hAnsi="Calibri" w:cs="Calibri"/>
          <w:sz w:val="20"/>
          <w:szCs w:val="20"/>
          <w:lang w:eastAsia="fr-FR"/>
        </w:rPr>
        <w:t>L’entrepreneur garantie contractuellement le MO</w:t>
      </w:r>
      <w:r w:rsidR="00816901">
        <w:rPr>
          <w:rFonts w:ascii="Calibri" w:eastAsia="Times New Roman" w:hAnsi="Calibri" w:cs="Calibri"/>
          <w:sz w:val="20"/>
          <w:szCs w:val="20"/>
          <w:lang w:eastAsia="fr-FR"/>
        </w:rPr>
        <w:t xml:space="preserve"> contre les désordres (autres que les dégradations accidentelles ou volontaires) et contre la mauvaise tenue des matériaux mis en œuvre pour les durées suivantes :</w:t>
      </w:r>
    </w:p>
    <w:p w14:paraId="04E1749E" w14:textId="32708CA6" w:rsidR="00816901" w:rsidRDefault="00816901" w:rsidP="00816901">
      <w:pPr>
        <w:pStyle w:val="Paragraphedeliste"/>
        <w:numPr>
          <w:ilvl w:val="0"/>
          <w:numId w:val="67"/>
        </w:numPr>
        <w:jc w:val="both"/>
        <w:rPr>
          <w:rFonts w:ascii="Calibri" w:hAnsi="Calibri" w:cs="Calibri"/>
          <w:sz w:val="20"/>
          <w:szCs w:val="20"/>
        </w:rPr>
      </w:pPr>
      <w:r>
        <w:rPr>
          <w:rFonts w:ascii="Calibri" w:hAnsi="Calibri" w:cs="Calibri"/>
          <w:sz w:val="20"/>
          <w:szCs w:val="20"/>
        </w:rPr>
        <w:t>3 ans sur l’ensemble des terrassements</w:t>
      </w:r>
    </w:p>
    <w:p w14:paraId="64356FD1" w14:textId="781FD3D0" w:rsidR="00816901" w:rsidRDefault="00816901" w:rsidP="00816901">
      <w:pPr>
        <w:pStyle w:val="Paragraphedeliste"/>
        <w:numPr>
          <w:ilvl w:val="0"/>
          <w:numId w:val="67"/>
        </w:numPr>
        <w:jc w:val="both"/>
        <w:rPr>
          <w:rFonts w:ascii="Calibri" w:hAnsi="Calibri" w:cs="Calibri"/>
          <w:sz w:val="20"/>
          <w:szCs w:val="20"/>
        </w:rPr>
      </w:pPr>
      <w:r>
        <w:rPr>
          <w:rFonts w:ascii="Calibri" w:hAnsi="Calibri" w:cs="Calibri"/>
          <w:sz w:val="20"/>
          <w:szCs w:val="20"/>
        </w:rPr>
        <w:t>5 ans sur les voiries et les réseaux enterrés</w:t>
      </w:r>
    </w:p>
    <w:p w14:paraId="780DB923" w14:textId="77777777" w:rsidR="00B2136E" w:rsidRPr="00B2136E" w:rsidRDefault="00B2136E" w:rsidP="00B2136E">
      <w:pPr>
        <w:jc w:val="both"/>
        <w:rPr>
          <w:rFonts w:ascii="Calibri" w:hAnsi="Calibri" w:cs="Calibri"/>
          <w:sz w:val="20"/>
          <w:szCs w:val="20"/>
        </w:rPr>
      </w:pPr>
    </w:p>
    <w:p w14:paraId="7DD223D7"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garantie particulière prend effet, pour la durée prévue ci-dessus, à la réception de l’ouvrage ou en cas de réceptions partielles, à la date de la dernière des réceptions partielles (intégralité de l’ouvrage réceptionné).</w:t>
      </w:r>
    </w:p>
    <w:p w14:paraId="01B5FA8D" w14:textId="77777777" w:rsidR="00330BE3" w:rsidRPr="00330BE3" w:rsidRDefault="00330BE3" w:rsidP="00330BE3">
      <w:pPr>
        <w:spacing w:after="0" w:line="240" w:lineRule="auto"/>
        <w:jc w:val="both"/>
        <w:rPr>
          <w:rFonts w:ascii="Calibri" w:eastAsia="Times New Roman" w:hAnsi="Calibri" w:cs="Calibri"/>
          <w:b/>
          <w:sz w:val="20"/>
          <w:szCs w:val="20"/>
          <w:lang w:eastAsia="fr-FR"/>
        </w:rPr>
      </w:pPr>
      <w:r w:rsidRPr="00330BE3">
        <w:rPr>
          <w:rFonts w:ascii="Calibri" w:eastAsia="Times New Roman" w:hAnsi="Calibri" w:cs="Calibri"/>
          <w:b/>
          <w:sz w:val="20"/>
          <w:szCs w:val="20"/>
          <w:lang w:eastAsia="fr-FR"/>
        </w:rPr>
        <w:t>La garantie particulière est distincte de la garantie de parfait achèvement.</w:t>
      </w:r>
    </w:p>
    <w:p w14:paraId="3D59A80C"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3390B060" w14:textId="77777777" w:rsidR="00330BE3" w:rsidRPr="00330BE3" w:rsidRDefault="00330BE3" w:rsidP="00CB513B">
      <w:pPr>
        <w:numPr>
          <w:ilvl w:val="1"/>
          <w:numId w:val="21"/>
        </w:numPr>
        <w:spacing w:after="0" w:line="240" w:lineRule="auto"/>
        <w:ind w:left="0" w:firstLine="0"/>
        <w:jc w:val="both"/>
        <w:outlineLvl w:val="1"/>
        <w:rPr>
          <w:rFonts w:ascii="Calibri" w:eastAsia="Times New Roman" w:hAnsi="Calibri" w:cs="Calibri"/>
          <w:b/>
          <w:sz w:val="20"/>
          <w:szCs w:val="20"/>
          <w:lang w:eastAsia="fr-FR"/>
        </w:rPr>
      </w:pPr>
      <w:bookmarkStart w:id="345" w:name="_Toc269882487"/>
      <w:bookmarkStart w:id="346" w:name="_Toc269888758"/>
      <w:bookmarkStart w:id="347" w:name="_Toc77082457"/>
      <w:r w:rsidRPr="00330BE3">
        <w:rPr>
          <w:rFonts w:ascii="Calibri" w:eastAsia="Times New Roman" w:hAnsi="Calibri" w:cs="Calibri"/>
          <w:b/>
          <w:sz w:val="20"/>
          <w:szCs w:val="20"/>
          <w:lang w:eastAsia="fr-FR"/>
        </w:rPr>
        <w:t>Assurances obligatoires des travaux</w:t>
      </w:r>
      <w:bookmarkEnd w:id="345"/>
      <w:bookmarkEnd w:id="346"/>
      <w:bookmarkEnd w:id="347"/>
    </w:p>
    <w:p w14:paraId="50CB1F73" w14:textId="6C001B41"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Chaque entreprise est directement et personnellement responsable vis à vis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des travaux compris dans son marché.</w:t>
      </w:r>
    </w:p>
    <w:p w14:paraId="1B82710C"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76378CE8" w14:textId="57F9BA3D" w:rsidR="00330BE3" w:rsidRPr="00330BE3" w:rsidRDefault="00330BE3" w:rsidP="00CB513B">
      <w:pPr>
        <w:numPr>
          <w:ilvl w:val="2"/>
          <w:numId w:val="49"/>
        </w:numPr>
        <w:tabs>
          <w:tab w:val="left" w:pos="851"/>
          <w:tab w:val="left" w:pos="1701"/>
        </w:tabs>
        <w:spacing w:after="0" w:line="240" w:lineRule="auto"/>
        <w:contextualSpacing/>
        <w:jc w:val="both"/>
        <w:outlineLvl w:val="2"/>
        <w:rPr>
          <w:rFonts w:ascii="Calibri" w:eastAsia="Times New Roman" w:hAnsi="Calibri" w:cs="Calibri"/>
          <w:b/>
          <w:color w:val="C45911"/>
          <w:sz w:val="20"/>
          <w:szCs w:val="20"/>
          <w:lang w:eastAsia="fr-FR"/>
        </w:rPr>
      </w:pPr>
      <w:bookmarkStart w:id="348" w:name="_Toc483226862"/>
      <w:bookmarkStart w:id="349" w:name="_Toc77082458"/>
      <w:r w:rsidRPr="00330BE3">
        <w:rPr>
          <w:rFonts w:ascii="Calibri" w:eastAsia="Times New Roman" w:hAnsi="Calibri" w:cs="Calibri"/>
          <w:b/>
          <w:color w:val="C45911"/>
          <w:sz w:val="20"/>
          <w:szCs w:val="20"/>
          <w:lang w:eastAsia="fr-FR"/>
        </w:rPr>
        <w:t xml:space="preserve">Assurances à souscrire obligatoirement par le </w:t>
      </w:r>
      <w:r w:rsidR="001636DE">
        <w:rPr>
          <w:rFonts w:ascii="Calibri" w:eastAsia="Times New Roman" w:hAnsi="Calibri" w:cs="Calibri"/>
          <w:b/>
          <w:color w:val="C45911"/>
          <w:sz w:val="20"/>
          <w:szCs w:val="20"/>
          <w:lang w:eastAsia="fr-FR"/>
        </w:rPr>
        <w:t>MO</w:t>
      </w:r>
      <w:bookmarkEnd w:id="348"/>
      <w:bookmarkEnd w:id="349"/>
    </w:p>
    <w:p w14:paraId="4C259F49" w14:textId="77777777" w:rsidR="00330BE3" w:rsidRPr="00330BE3" w:rsidRDefault="00330BE3" w:rsidP="00CB513B">
      <w:pPr>
        <w:numPr>
          <w:ilvl w:val="0"/>
          <w:numId w:val="63"/>
        </w:numPr>
        <w:spacing w:after="0" w:line="240" w:lineRule="auto"/>
        <w:contextualSpacing/>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Assurance de dommages obligatoire (DO) résultant des articles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242-1 à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242-4 et R 242-1 à R 242-2 du code des assurances de la Nouvelle-Calédonie ;</w:t>
      </w:r>
    </w:p>
    <w:p w14:paraId="5A5C88DD" w14:textId="77777777" w:rsidR="00330BE3" w:rsidRPr="00330BE3" w:rsidRDefault="00330BE3" w:rsidP="00CB513B">
      <w:pPr>
        <w:numPr>
          <w:ilvl w:val="0"/>
          <w:numId w:val="63"/>
        </w:numPr>
        <w:spacing w:after="0" w:line="240" w:lineRule="auto"/>
        <w:contextualSpacing/>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Pour les chantiers dont le montant des travaux excède un milliard huit cent millions de francs CFP, l’assurance contrat collectif de responsabilité décennale (CCRD) ;</w:t>
      </w:r>
    </w:p>
    <w:p w14:paraId="2AFB5BDB" w14:textId="77777777" w:rsidR="00330BE3" w:rsidRPr="00330BE3" w:rsidRDefault="00330BE3" w:rsidP="00CB513B">
      <w:pPr>
        <w:numPr>
          <w:ilvl w:val="0"/>
          <w:numId w:val="63"/>
        </w:numPr>
        <w:spacing w:after="0" w:line="240" w:lineRule="auto"/>
        <w:contextualSpacing/>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Assurance de responsabilité obligatoire (CNR) résultant des articles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241-1,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241-2, R 241-1 et R 241-1-1 du code des assurances de la Nouvelle-</w:t>
      </w:r>
      <w:commentRangeStart w:id="350"/>
      <w:r w:rsidRPr="00330BE3">
        <w:rPr>
          <w:rFonts w:ascii="Calibri" w:eastAsia="Times New Roman" w:hAnsi="Calibri" w:cs="Calibri"/>
          <w:sz w:val="20"/>
          <w:szCs w:val="20"/>
          <w:lang w:eastAsia="fr-FR"/>
        </w:rPr>
        <w:t>Calédonie</w:t>
      </w:r>
      <w:commentRangeEnd w:id="350"/>
      <w:r w:rsidRPr="00330BE3">
        <w:rPr>
          <w:rFonts w:ascii="Times New Roman" w:eastAsia="Times New Roman" w:hAnsi="Times New Roman" w:cs="Times New Roman"/>
          <w:sz w:val="16"/>
          <w:szCs w:val="16"/>
          <w:lang w:eastAsia="fr-FR"/>
        </w:rPr>
        <w:commentReference w:id="350"/>
      </w:r>
      <w:r w:rsidRPr="00330BE3">
        <w:rPr>
          <w:rFonts w:ascii="Calibri" w:eastAsia="Times New Roman" w:hAnsi="Calibri" w:cs="Calibri"/>
          <w:sz w:val="20"/>
          <w:szCs w:val="20"/>
          <w:lang w:eastAsia="fr-FR"/>
        </w:rPr>
        <w:t> , pour les chantiers soumis au seuil de déclenchement de cette assurance.</w:t>
      </w:r>
    </w:p>
    <w:p w14:paraId="07FFA4AC" w14:textId="77777777" w:rsidR="00330BE3" w:rsidRPr="00330BE3" w:rsidRDefault="00330BE3" w:rsidP="00330BE3">
      <w:pPr>
        <w:spacing w:after="0" w:line="240" w:lineRule="auto"/>
        <w:ind w:left="720"/>
        <w:contextualSpacing/>
        <w:jc w:val="both"/>
        <w:rPr>
          <w:rFonts w:ascii="Calibri" w:eastAsia="Times New Roman" w:hAnsi="Calibri" w:cs="Calibri"/>
          <w:sz w:val="20"/>
          <w:szCs w:val="20"/>
          <w:lang w:eastAsia="fr-FR"/>
        </w:rPr>
      </w:pPr>
    </w:p>
    <w:p w14:paraId="755D123A" w14:textId="7A24ACB3" w:rsidR="00330BE3" w:rsidRPr="00330BE3" w:rsidRDefault="00330BE3" w:rsidP="00CB513B">
      <w:pPr>
        <w:numPr>
          <w:ilvl w:val="2"/>
          <w:numId w:val="49"/>
        </w:numPr>
        <w:tabs>
          <w:tab w:val="left" w:pos="851"/>
          <w:tab w:val="left" w:pos="1701"/>
        </w:tabs>
        <w:spacing w:after="0" w:line="240" w:lineRule="auto"/>
        <w:contextualSpacing/>
        <w:jc w:val="both"/>
        <w:outlineLvl w:val="2"/>
        <w:rPr>
          <w:rFonts w:ascii="Calibri" w:eastAsia="Times New Roman" w:hAnsi="Calibri" w:cs="Calibri"/>
          <w:b/>
          <w:color w:val="C45911"/>
          <w:sz w:val="20"/>
          <w:szCs w:val="20"/>
          <w:lang w:eastAsia="fr-FR"/>
        </w:rPr>
      </w:pPr>
      <w:bookmarkStart w:id="351" w:name="_Toc77082459"/>
      <w:r w:rsidRPr="00330BE3">
        <w:rPr>
          <w:rFonts w:ascii="Calibri" w:eastAsia="Times New Roman" w:hAnsi="Calibri" w:cs="Calibri"/>
          <w:b/>
          <w:color w:val="C45911"/>
          <w:sz w:val="20"/>
          <w:szCs w:val="20"/>
          <w:lang w:eastAsia="fr-FR"/>
        </w:rPr>
        <w:t xml:space="preserve">Assurance facultative qui peut être souscrite par le </w:t>
      </w:r>
      <w:r w:rsidR="001636DE">
        <w:rPr>
          <w:rFonts w:ascii="Calibri" w:eastAsia="Times New Roman" w:hAnsi="Calibri" w:cs="Calibri"/>
          <w:b/>
          <w:color w:val="C45911"/>
          <w:sz w:val="20"/>
          <w:szCs w:val="20"/>
          <w:lang w:eastAsia="fr-FR"/>
        </w:rPr>
        <w:t>MO</w:t>
      </w:r>
      <w:bookmarkEnd w:id="351"/>
    </w:p>
    <w:p w14:paraId="0E9140AC" w14:textId="151ACF49" w:rsidR="00330BE3" w:rsidRPr="00330BE3" w:rsidRDefault="00330BE3" w:rsidP="00330BE3">
      <w:pPr>
        <w:autoSpaceDE w:val="0"/>
        <w:autoSpaceDN w:val="0"/>
        <w:adjustRightInd w:val="0"/>
        <w:spacing w:after="0" w:line="240" w:lineRule="auto"/>
        <w:jc w:val="both"/>
        <w:rPr>
          <w:rFonts w:ascii="Calibri" w:eastAsia="Calibri" w:hAnsi="Calibri" w:cs="Calibri"/>
          <w:bCs/>
          <w:sz w:val="20"/>
          <w:szCs w:val="20"/>
        </w:rPr>
      </w:pPr>
      <w:r w:rsidRPr="00330BE3">
        <w:rPr>
          <w:rFonts w:ascii="Calibri" w:eastAsia="Calibri" w:hAnsi="Calibri" w:cs="Calibri"/>
          <w:bCs/>
          <w:sz w:val="20"/>
          <w:szCs w:val="20"/>
        </w:rPr>
        <w:t xml:space="preserve">Le </w:t>
      </w:r>
      <w:r w:rsidR="001636DE">
        <w:rPr>
          <w:rFonts w:ascii="Calibri" w:eastAsia="Calibri" w:hAnsi="Calibri" w:cs="Calibri"/>
          <w:bCs/>
          <w:sz w:val="20"/>
          <w:szCs w:val="20"/>
        </w:rPr>
        <w:t>MO</w:t>
      </w:r>
      <w:r w:rsidRPr="00330BE3">
        <w:rPr>
          <w:rFonts w:ascii="Calibri" w:eastAsia="Calibri" w:hAnsi="Calibri" w:cs="Calibri"/>
          <w:bCs/>
          <w:sz w:val="20"/>
          <w:szCs w:val="20"/>
        </w:rPr>
        <w:t xml:space="preserve"> pourra souscrira directement une police de type Tous Risques Chantier (TRC) garantissant l’ensemble des risques accidentels fortuits en cours de construction.</w:t>
      </w:r>
    </w:p>
    <w:p w14:paraId="756AB4DD" w14:textId="77777777" w:rsidR="00330BE3" w:rsidRPr="00330BE3" w:rsidRDefault="00330BE3" w:rsidP="00330BE3">
      <w:pPr>
        <w:autoSpaceDE w:val="0"/>
        <w:autoSpaceDN w:val="0"/>
        <w:adjustRightInd w:val="0"/>
        <w:spacing w:after="0" w:line="240" w:lineRule="auto"/>
        <w:jc w:val="both"/>
        <w:rPr>
          <w:rFonts w:ascii="Calibri" w:eastAsia="Calibri" w:hAnsi="Calibri" w:cs="Calibri"/>
          <w:bCs/>
          <w:sz w:val="20"/>
          <w:szCs w:val="20"/>
          <w:highlight w:val="yellow"/>
        </w:rPr>
      </w:pPr>
    </w:p>
    <w:p w14:paraId="19A96CD6" w14:textId="55118A95" w:rsidR="00330BE3" w:rsidRPr="00330BE3" w:rsidRDefault="00330BE3" w:rsidP="00330BE3">
      <w:pPr>
        <w:spacing w:after="0" w:line="240" w:lineRule="auto"/>
        <w:jc w:val="both"/>
        <w:rPr>
          <w:rFonts w:ascii="Calibri" w:eastAsia="Calibri" w:hAnsi="Calibri" w:cs="Calibri"/>
          <w:bCs/>
          <w:sz w:val="20"/>
          <w:szCs w:val="20"/>
        </w:rPr>
      </w:pPr>
      <w:r w:rsidRPr="00330BE3">
        <w:rPr>
          <w:rFonts w:ascii="Calibri" w:eastAsia="Calibri" w:hAnsi="Calibri" w:cs="Calibri"/>
          <w:bCs/>
          <w:sz w:val="20"/>
          <w:szCs w:val="20"/>
        </w:rPr>
        <w:t xml:space="preserve">Dans ce cas, il est expressément convenu que lorsque le montant d’un sinistre individualisé est inférieur à </w:t>
      </w:r>
      <w:r w:rsidR="00095E15">
        <w:rPr>
          <w:rFonts w:ascii="Calibri" w:eastAsia="Calibri" w:hAnsi="Calibri" w:cs="Calibri"/>
          <w:b/>
          <w:bCs/>
          <w:color w:val="5B9BD5"/>
          <w:sz w:val="20"/>
          <w:szCs w:val="20"/>
        </w:rPr>
        <w:t>5 000 000</w:t>
      </w:r>
      <w:r w:rsidRPr="00330BE3">
        <w:rPr>
          <w:rFonts w:ascii="Calibri" w:eastAsia="Calibri" w:hAnsi="Calibri" w:cs="Calibri"/>
          <w:b/>
          <w:bCs/>
          <w:color w:val="5B9BD5"/>
          <w:sz w:val="20"/>
          <w:szCs w:val="20"/>
        </w:rPr>
        <w:t xml:space="preserve"> F CFP </w:t>
      </w:r>
      <w:r w:rsidRPr="00330BE3">
        <w:rPr>
          <w:rFonts w:ascii="Calibri" w:eastAsia="Calibri" w:hAnsi="Calibri" w:cs="Calibri"/>
          <w:bCs/>
          <w:sz w:val="20"/>
          <w:szCs w:val="20"/>
        </w:rPr>
        <w:t xml:space="preserve">le </w:t>
      </w:r>
      <w:r w:rsidR="001636DE">
        <w:rPr>
          <w:rFonts w:ascii="Calibri" w:eastAsia="Calibri" w:hAnsi="Calibri" w:cs="Calibri"/>
          <w:bCs/>
          <w:sz w:val="20"/>
          <w:szCs w:val="20"/>
        </w:rPr>
        <w:t>MO</w:t>
      </w:r>
      <w:r w:rsidRPr="00330BE3">
        <w:rPr>
          <w:rFonts w:ascii="Calibri" w:eastAsia="Calibri" w:hAnsi="Calibri" w:cs="Calibri"/>
          <w:bCs/>
          <w:sz w:val="20"/>
          <w:szCs w:val="20"/>
        </w:rPr>
        <w:t xml:space="preserve"> souscripteur se réserve le droit de ne pas déclarer celui-ci auprès de la compagnie d’assurance, l’entreprise acceptant par les présentes de rester pleinement responsable pécuniairement des conséquences dudit sinistre dans le plafond de </w:t>
      </w:r>
      <w:r w:rsidR="00095E15">
        <w:rPr>
          <w:rFonts w:ascii="Calibri" w:eastAsia="Calibri" w:hAnsi="Calibri" w:cs="Calibri"/>
          <w:b/>
          <w:bCs/>
          <w:color w:val="5B9BD5"/>
          <w:sz w:val="20"/>
          <w:szCs w:val="20"/>
        </w:rPr>
        <w:t>5 000 000</w:t>
      </w:r>
      <w:r w:rsidRPr="00330BE3">
        <w:rPr>
          <w:rFonts w:ascii="Calibri" w:eastAsia="Calibri" w:hAnsi="Calibri" w:cs="Calibri"/>
          <w:b/>
          <w:bCs/>
          <w:color w:val="5B9BD5"/>
          <w:sz w:val="20"/>
          <w:szCs w:val="20"/>
        </w:rPr>
        <w:t xml:space="preserve"> </w:t>
      </w:r>
      <w:r w:rsidR="00095E15">
        <w:rPr>
          <w:rFonts w:ascii="Calibri" w:eastAsia="Calibri" w:hAnsi="Calibri" w:cs="Calibri"/>
          <w:b/>
          <w:bCs/>
          <w:color w:val="5B9BD5"/>
          <w:sz w:val="20"/>
          <w:szCs w:val="20"/>
        </w:rPr>
        <w:t>CFP.</w:t>
      </w:r>
    </w:p>
    <w:p w14:paraId="13C10C9C" w14:textId="77777777" w:rsidR="00330BE3" w:rsidRPr="00330BE3" w:rsidRDefault="00330BE3" w:rsidP="00330BE3">
      <w:pPr>
        <w:spacing w:after="0" w:line="240" w:lineRule="auto"/>
        <w:jc w:val="both"/>
        <w:rPr>
          <w:rFonts w:ascii="Calibri" w:eastAsia="Times New Roman" w:hAnsi="Calibri" w:cs="Calibri"/>
          <w:sz w:val="20"/>
          <w:szCs w:val="20"/>
          <w:lang w:eastAsia="fr-FR"/>
        </w:rPr>
      </w:pPr>
      <w:bookmarkStart w:id="352" w:name="_GoBack"/>
      <w:bookmarkEnd w:id="352"/>
    </w:p>
    <w:p w14:paraId="700D7F5B" w14:textId="77777777" w:rsidR="00330BE3" w:rsidRPr="00330BE3" w:rsidRDefault="00330BE3" w:rsidP="00CB513B">
      <w:pPr>
        <w:numPr>
          <w:ilvl w:val="2"/>
          <w:numId w:val="49"/>
        </w:numPr>
        <w:tabs>
          <w:tab w:val="left" w:pos="851"/>
          <w:tab w:val="left" w:pos="1701"/>
        </w:tabs>
        <w:spacing w:after="0" w:line="240" w:lineRule="auto"/>
        <w:contextualSpacing/>
        <w:jc w:val="both"/>
        <w:outlineLvl w:val="2"/>
        <w:rPr>
          <w:rFonts w:ascii="Calibri" w:eastAsia="Times New Roman" w:hAnsi="Calibri" w:cs="Calibri"/>
          <w:b/>
          <w:color w:val="C45911"/>
          <w:sz w:val="20"/>
          <w:szCs w:val="20"/>
          <w:lang w:eastAsia="fr-FR"/>
        </w:rPr>
      </w:pPr>
      <w:bookmarkStart w:id="353" w:name="_Toc483226863"/>
      <w:bookmarkStart w:id="354" w:name="_Toc77082460"/>
      <w:r w:rsidRPr="00330BE3">
        <w:rPr>
          <w:rFonts w:ascii="Calibri" w:eastAsia="Times New Roman" w:hAnsi="Calibri" w:cs="Calibri"/>
          <w:b/>
          <w:color w:val="C45911"/>
          <w:sz w:val="20"/>
          <w:szCs w:val="20"/>
          <w:lang w:eastAsia="fr-FR"/>
        </w:rPr>
        <w:t xml:space="preserve">Assurance </w:t>
      </w:r>
      <w:bookmarkEnd w:id="353"/>
      <w:r w:rsidRPr="00330BE3">
        <w:rPr>
          <w:rFonts w:ascii="Calibri" w:eastAsia="Times New Roman" w:hAnsi="Calibri" w:cs="Calibri"/>
          <w:b/>
          <w:color w:val="C45911"/>
          <w:sz w:val="20"/>
          <w:szCs w:val="20"/>
          <w:lang w:eastAsia="fr-FR"/>
        </w:rPr>
        <w:t>à souscrire obligatoirement par les entreprises</w:t>
      </w:r>
      <w:bookmarkEnd w:id="354"/>
      <w:r w:rsidRPr="00330BE3">
        <w:rPr>
          <w:rFonts w:ascii="Calibri" w:eastAsia="Times New Roman" w:hAnsi="Calibri" w:cs="Calibri"/>
          <w:b/>
          <w:color w:val="C45911"/>
          <w:sz w:val="20"/>
          <w:szCs w:val="20"/>
          <w:lang w:eastAsia="fr-FR"/>
        </w:rPr>
        <w:t xml:space="preserve"> </w:t>
      </w:r>
    </w:p>
    <w:p w14:paraId="50DBB939" w14:textId="77777777" w:rsidR="00330BE3" w:rsidRPr="00330BE3" w:rsidRDefault="00330BE3" w:rsidP="00CB513B">
      <w:pPr>
        <w:numPr>
          <w:ilvl w:val="0"/>
          <w:numId w:val="64"/>
        </w:numPr>
        <w:spacing w:after="0" w:line="240" w:lineRule="auto"/>
        <w:contextualSpacing/>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Assurance de responsabilité décennale résultant de l’article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241-1 du code des assurances de la Nouvelle-Calédonie.</w:t>
      </w:r>
    </w:p>
    <w:p w14:paraId="185DA098"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5AE69560"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L’assurance de responsabilité décennale concerne les personnes physiques ou morales impliquées dans l’acte de construire et dont la présomption de responsabilité peut être engagée sur le fondement de l’article 1792 du code civil applicable en Nouvelle-Calédonie qui précise : « Si l’édifice construit à prix fait, périt en tout ou partie par le vice de la construction, même par le vice du sol, les architectes et entrepreneurs en sont responsables pendant 10 ans. »</w:t>
      </w:r>
    </w:p>
    <w:p w14:paraId="5AFD5984"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44600E65"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lastRenderedPageBreak/>
        <w:t>Elle couvrira jusqu’à concurrence du montant total des travaux les responsabilités qui peuvent incomber aux constructeurs, conformément aux dispositions légales.</w:t>
      </w:r>
    </w:p>
    <w:p w14:paraId="341512A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77A7CD2" w14:textId="77777777" w:rsidR="00330BE3" w:rsidRPr="00330BE3" w:rsidRDefault="00330BE3" w:rsidP="00CB513B">
      <w:pPr>
        <w:numPr>
          <w:ilvl w:val="1"/>
          <w:numId w:val="49"/>
        </w:numPr>
        <w:spacing w:after="0" w:line="240" w:lineRule="auto"/>
        <w:jc w:val="both"/>
        <w:outlineLvl w:val="1"/>
        <w:rPr>
          <w:rFonts w:ascii="Calibri" w:eastAsia="Times New Roman" w:hAnsi="Calibri" w:cs="Calibri"/>
          <w:b/>
          <w:sz w:val="20"/>
          <w:szCs w:val="20"/>
          <w:lang w:eastAsia="fr-FR"/>
        </w:rPr>
      </w:pPr>
      <w:bookmarkStart w:id="355" w:name="_Toc269882489"/>
      <w:bookmarkStart w:id="356" w:name="_Toc269888760"/>
      <w:bookmarkStart w:id="357" w:name="_Toc77082461"/>
      <w:r w:rsidRPr="00330BE3">
        <w:rPr>
          <w:rFonts w:ascii="Calibri" w:eastAsia="Times New Roman" w:hAnsi="Calibri" w:cs="Calibri"/>
          <w:b/>
          <w:sz w:val="20"/>
          <w:szCs w:val="20"/>
          <w:lang w:eastAsia="fr-FR"/>
        </w:rPr>
        <w:t>Contrôle spécifique des travaux d'électricité</w:t>
      </w:r>
      <w:bookmarkEnd w:id="355"/>
      <w:bookmarkEnd w:id="356"/>
      <w:bookmarkEnd w:id="357"/>
    </w:p>
    <w:p w14:paraId="21135570" w14:textId="77777777" w:rsidR="00330BE3" w:rsidRPr="00330BE3" w:rsidRDefault="00330BE3" w:rsidP="00330BE3">
      <w:pPr>
        <w:spacing w:after="0" w:line="240" w:lineRule="auto"/>
        <w:jc w:val="both"/>
        <w:rPr>
          <w:rFonts w:ascii="Calibri" w:eastAsia="Times New Roman" w:hAnsi="Calibri" w:cs="Calibri"/>
          <w:sz w:val="20"/>
          <w:szCs w:val="20"/>
          <w:lang w:eastAsia="fr-FR"/>
        </w:rPr>
      </w:pPr>
      <w:bookmarkStart w:id="358" w:name="_Toc269837590"/>
      <w:bookmarkStart w:id="359" w:name="_Toc269882139"/>
      <w:bookmarkStart w:id="360" w:name="_Toc269882490"/>
      <w:bookmarkStart w:id="361" w:name="_Toc269888761"/>
      <w:bookmarkStart w:id="362" w:name="_Toc269907398"/>
      <w:bookmarkStart w:id="363" w:name="_Toc269907475"/>
      <w:bookmarkStart w:id="364" w:name="_Toc269907717"/>
      <w:r w:rsidRPr="00330BE3">
        <w:rPr>
          <w:rFonts w:ascii="Calibri" w:eastAsia="Times New Roman" w:hAnsi="Calibri" w:cs="Calibri"/>
          <w:sz w:val="20"/>
          <w:szCs w:val="20"/>
          <w:lang w:eastAsia="fr-FR"/>
        </w:rPr>
        <w:t xml:space="preserve">Un contrôle spécifique des travaux d'électricité sera à la charge des entrepreneurs titulaires des lots correspondants. </w:t>
      </w:r>
    </w:p>
    <w:p w14:paraId="7DC178A9"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23ED679"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entrepreneurs fourniront au maitre d’œuvre l’attestation de conformité de l’installation électrique, délivrée par le Comité Territorial pour la Sécurité des Usagers de l’Electricité (COTSUEL – délibération n°468 du 03 novembre 1982 rendue exécutoire par l’arrêté du 16 novembre 1982).</w:t>
      </w:r>
    </w:p>
    <w:p w14:paraId="3FB682CD"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57C4B7B5"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30C8854E" w14:textId="77777777" w:rsidR="00330BE3" w:rsidRPr="00330BE3" w:rsidRDefault="00330BE3" w:rsidP="00330BE3">
      <w:pPr>
        <w:keepNext/>
        <w:shd w:val="clear" w:color="auto" w:fill="808080"/>
        <w:spacing w:after="0" w:line="240" w:lineRule="auto"/>
        <w:outlineLvl w:val="0"/>
        <w:rPr>
          <w:rFonts w:ascii="Calibri" w:eastAsia="Times New Roman" w:hAnsi="Calibri" w:cs="Calibri"/>
          <w:b/>
          <w:caps/>
          <w:color w:val="FFFFFF"/>
          <w:sz w:val="20"/>
          <w:szCs w:val="20"/>
          <w:lang w:eastAsia="fr-FR"/>
        </w:rPr>
      </w:pPr>
      <w:bookmarkStart w:id="365" w:name="_Toc77082462"/>
      <w:r w:rsidRPr="00330BE3">
        <w:rPr>
          <w:rFonts w:ascii="Calibri" w:eastAsia="Times New Roman" w:hAnsi="Calibri" w:cs="Calibri"/>
          <w:b/>
          <w:caps/>
          <w:color w:val="FFFFFF"/>
          <w:sz w:val="20"/>
          <w:szCs w:val="20"/>
          <w:lang w:eastAsia="fr-FR"/>
        </w:rPr>
        <w:t>ARTICLE 10 - Résiliation ANTICIPEE</w:t>
      </w:r>
      <w:bookmarkEnd w:id="365"/>
    </w:p>
    <w:p w14:paraId="17AEC00E"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60A8DD6"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marché pourra être résilié par anticipation et de plein droit, dans tous les cas prévus par le Cahier des Clauses Administratives Générales, applicable aux travaux de bâtiment faisant l’objet d’un marché privé (NF P03-001 – octobre 2017).</w:t>
      </w:r>
    </w:p>
    <w:p w14:paraId="7DF01FC8"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0004215" w14:textId="5257CD83"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D’accord parties, en sus des cas prévus dans le CCAG marchés privés ci-dessus cité, Le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pourra résilier le marché aux torts exclusifs du titulaire :</w:t>
      </w:r>
    </w:p>
    <w:p w14:paraId="24F3CE03"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38330D47" w14:textId="77777777" w:rsidR="00330BE3" w:rsidRPr="00330BE3" w:rsidRDefault="00330BE3" w:rsidP="00CB513B">
      <w:pPr>
        <w:numPr>
          <w:ilvl w:val="0"/>
          <w:numId w:val="49"/>
        </w:numPr>
        <w:spacing w:after="0" w:line="240" w:lineRule="auto"/>
        <w:jc w:val="both"/>
        <w:rPr>
          <w:rFonts w:ascii="Calibri" w:eastAsia="Times New Roman" w:hAnsi="Calibri" w:cs="Calibri"/>
          <w:b/>
          <w:vanish/>
          <w:sz w:val="20"/>
          <w:szCs w:val="20"/>
          <w:u w:val="single"/>
          <w:lang w:eastAsia="fr-FR"/>
        </w:rPr>
      </w:pPr>
      <w:bookmarkStart w:id="366" w:name="_Toc426978920"/>
      <w:bookmarkStart w:id="367" w:name="_Toc426979695"/>
    </w:p>
    <w:p w14:paraId="1991294C" w14:textId="77777777" w:rsidR="00330BE3" w:rsidRPr="00330BE3" w:rsidRDefault="00330BE3" w:rsidP="00CB513B">
      <w:pPr>
        <w:numPr>
          <w:ilvl w:val="1"/>
          <w:numId w:val="65"/>
        </w:numPr>
        <w:spacing w:after="0" w:line="240" w:lineRule="auto"/>
        <w:contextualSpacing/>
        <w:jc w:val="both"/>
        <w:outlineLvl w:val="1"/>
        <w:rPr>
          <w:rFonts w:ascii="Calibri" w:eastAsia="Times New Roman" w:hAnsi="Calibri" w:cs="Calibri"/>
          <w:b/>
          <w:sz w:val="20"/>
          <w:szCs w:val="20"/>
          <w:lang w:eastAsia="fr-FR"/>
        </w:rPr>
      </w:pPr>
      <w:r w:rsidRPr="00330BE3">
        <w:rPr>
          <w:rFonts w:ascii="Calibri" w:eastAsia="Times New Roman" w:hAnsi="Calibri" w:cs="Calibri"/>
          <w:b/>
          <w:sz w:val="20"/>
          <w:szCs w:val="20"/>
          <w:lang w:eastAsia="fr-FR"/>
        </w:rPr>
        <w:t xml:space="preserve"> </w:t>
      </w:r>
      <w:bookmarkStart w:id="368" w:name="_Toc77082463"/>
      <w:r w:rsidRPr="00330BE3">
        <w:rPr>
          <w:rFonts w:ascii="Calibri" w:eastAsia="Times New Roman" w:hAnsi="Calibri" w:cs="Calibri"/>
          <w:b/>
          <w:sz w:val="20"/>
          <w:szCs w:val="20"/>
          <w:lang w:eastAsia="fr-FR"/>
        </w:rPr>
        <w:t>Après mise en demeure restée infructueuse, lorsque :</w:t>
      </w:r>
      <w:bookmarkEnd w:id="366"/>
      <w:bookmarkEnd w:id="367"/>
      <w:bookmarkEnd w:id="368"/>
    </w:p>
    <w:p w14:paraId="70EA0D8A" w14:textId="77777777" w:rsidR="00330BE3" w:rsidRPr="00330BE3" w:rsidRDefault="00330BE3" w:rsidP="00330BE3">
      <w:pPr>
        <w:spacing w:after="0" w:line="240" w:lineRule="auto"/>
        <w:jc w:val="both"/>
        <w:outlineLvl w:val="1"/>
        <w:rPr>
          <w:rFonts w:ascii="Calibri" w:eastAsia="Times New Roman" w:hAnsi="Calibri" w:cs="Calibri"/>
          <w:b/>
          <w:sz w:val="20"/>
          <w:szCs w:val="20"/>
          <w:lang w:eastAsia="fr-FR"/>
        </w:rPr>
      </w:pPr>
    </w:p>
    <w:p w14:paraId="5E166B88" w14:textId="3480711E" w:rsidR="00330BE3" w:rsidRPr="00330BE3" w:rsidRDefault="00330BE3" w:rsidP="00CB513B">
      <w:pPr>
        <w:numPr>
          <w:ilvl w:val="0"/>
          <w:numId w:val="28"/>
        </w:numPr>
        <w:shd w:val="clear" w:color="auto" w:fill="FFFFFF"/>
        <w:spacing w:after="0" w:line="240" w:lineRule="auto"/>
        <w:jc w:val="both"/>
        <w:textAlignment w:val="baseline"/>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L’inexécution d’une ou plusieurs de ses obligations contractuelles ou l’exécution tardive par le titulaire est de nature à compromettre la position (administrative et/ou financière) finale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xml:space="preserve"> dans la réalisation du projet ;</w:t>
      </w:r>
    </w:p>
    <w:p w14:paraId="1D2818C0" w14:textId="77777777" w:rsidR="00330BE3" w:rsidRPr="00330BE3" w:rsidRDefault="00330BE3" w:rsidP="00CB513B">
      <w:pPr>
        <w:numPr>
          <w:ilvl w:val="0"/>
          <w:numId w:val="28"/>
        </w:numPr>
        <w:shd w:val="clear" w:color="auto" w:fill="FFFFFF"/>
        <w:spacing w:after="0" w:line="240" w:lineRule="auto"/>
        <w:jc w:val="both"/>
        <w:textAlignment w:val="baseline"/>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titulaire contrevient aux obligations de la législation ou de la réglementation notamment du travail sou des assurances ;</w:t>
      </w:r>
    </w:p>
    <w:p w14:paraId="264A3726" w14:textId="77777777" w:rsidR="00330BE3" w:rsidRPr="00330BE3" w:rsidRDefault="00330BE3" w:rsidP="00CB513B">
      <w:pPr>
        <w:numPr>
          <w:ilvl w:val="0"/>
          <w:numId w:val="28"/>
        </w:numPr>
        <w:shd w:val="clear" w:color="auto" w:fill="FFFFFF"/>
        <w:spacing w:after="0" w:line="240" w:lineRule="auto"/>
        <w:jc w:val="both"/>
        <w:textAlignment w:val="baseline"/>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titulaire entrave le libre exercice du contrôle en cours d'exécution du contrat ;</w:t>
      </w:r>
    </w:p>
    <w:p w14:paraId="08326587"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mise en demeure devra être notifiée par écrit et envoyée en recommandé avec accusé de réception ou remise contre émargement au destinataire ou son représentant. Le titulaire disposera d’un délai de quinze jours, à compter de la notification de la mise en demeure pour satisfaire aux obligations de celle-ci ou pour présenter ses observations.</w:t>
      </w:r>
    </w:p>
    <w:p w14:paraId="106DB2C7"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d)</w:t>
      </w:r>
      <w:r w:rsidRPr="00330BE3">
        <w:rPr>
          <w:rFonts w:ascii="Calibri" w:eastAsia="Times New Roman" w:hAnsi="Calibri" w:cs="Calibri"/>
          <w:sz w:val="20"/>
          <w:szCs w:val="20"/>
          <w:lang w:eastAsia="fr-FR"/>
        </w:rPr>
        <w:tab/>
        <w:t xml:space="preserve">Le titulaire contrevient à l‘obligation d’assurance résultant de l’article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241-1. Dans ce cas le/les contrevenants s’exposent également à la peine d’amende d’un montant de 8.500.000 F FCP prévue par l’article </w:t>
      </w:r>
      <w:proofErr w:type="spellStart"/>
      <w:r w:rsidRPr="00330BE3">
        <w:rPr>
          <w:rFonts w:ascii="Calibri" w:eastAsia="Times New Roman" w:hAnsi="Calibri" w:cs="Calibri"/>
          <w:sz w:val="20"/>
          <w:szCs w:val="20"/>
          <w:lang w:eastAsia="fr-FR"/>
        </w:rPr>
        <w:t>Lp</w:t>
      </w:r>
      <w:proofErr w:type="spellEnd"/>
      <w:r w:rsidRPr="00330BE3">
        <w:rPr>
          <w:rFonts w:ascii="Calibri" w:eastAsia="Times New Roman" w:hAnsi="Calibri" w:cs="Calibri"/>
          <w:sz w:val="20"/>
          <w:szCs w:val="20"/>
          <w:lang w:eastAsia="fr-FR"/>
        </w:rPr>
        <w:t xml:space="preserve"> 243-13 du code des assurances de la Nouvelle-Calédonie.</w:t>
      </w:r>
    </w:p>
    <w:p w14:paraId="5B7041C0"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sz w:val="20"/>
          <w:szCs w:val="20"/>
          <w:lang w:eastAsia="fr-FR"/>
        </w:rPr>
      </w:pPr>
    </w:p>
    <w:p w14:paraId="7C974B32" w14:textId="77777777" w:rsidR="00330BE3" w:rsidRPr="00330BE3" w:rsidRDefault="00330BE3" w:rsidP="00CB513B">
      <w:pPr>
        <w:numPr>
          <w:ilvl w:val="1"/>
          <w:numId w:val="65"/>
        </w:numPr>
        <w:spacing w:after="0" w:line="240" w:lineRule="auto"/>
        <w:contextualSpacing/>
        <w:jc w:val="both"/>
        <w:outlineLvl w:val="1"/>
        <w:rPr>
          <w:rFonts w:ascii="Calibri" w:eastAsia="Times New Roman" w:hAnsi="Calibri" w:cs="Calibri"/>
          <w:b/>
          <w:sz w:val="20"/>
          <w:szCs w:val="20"/>
          <w:lang w:eastAsia="fr-FR"/>
        </w:rPr>
      </w:pPr>
      <w:bookmarkStart w:id="369" w:name="_Toc426978921"/>
      <w:bookmarkStart w:id="370" w:name="_Toc426979696"/>
      <w:r w:rsidRPr="00330BE3">
        <w:rPr>
          <w:rFonts w:ascii="Calibri" w:eastAsia="Times New Roman" w:hAnsi="Calibri" w:cs="Calibri"/>
          <w:b/>
          <w:sz w:val="20"/>
          <w:szCs w:val="20"/>
          <w:lang w:eastAsia="fr-FR"/>
        </w:rPr>
        <w:t xml:space="preserve"> </w:t>
      </w:r>
      <w:bookmarkStart w:id="371" w:name="_Toc77082464"/>
      <w:r w:rsidRPr="00330BE3">
        <w:rPr>
          <w:rFonts w:ascii="Calibri" w:eastAsia="Times New Roman" w:hAnsi="Calibri" w:cs="Calibri"/>
          <w:b/>
          <w:sz w:val="20"/>
          <w:szCs w:val="20"/>
          <w:lang w:eastAsia="fr-FR"/>
        </w:rPr>
        <w:t>Sans mise en demeure préalable, lorsque :</w:t>
      </w:r>
      <w:bookmarkEnd w:id="369"/>
      <w:bookmarkEnd w:id="370"/>
      <w:bookmarkEnd w:id="371"/>
    </w:p>
    <w:p w14:paraId="532CC54F" w14:textId="77777777" w:rsidR="00330BE3" w:rsidRPr="00330BE3" w:rsidRDefault="00330BE3" w:rsidP="00330BE3">
      <w:pPr>
        <w:spacing w:after="0" w:line="240" w:lineRule="auto"/>
        <w:jc w:val="both"/>
        <w:outlineLvl w:val="1"/>
        <w:rPr>
          <w:rFonts w:ascii="Calibri" w:eastAsia="Times New Roman" w:hAnsi="Calibri" w:cs="Calibri"/>
          <w:b/>
          <w:sz w:val="20"/>
          <w:szCs w:val="20"/>
          <w:lang w:eastAsia="fr-FR"/>
        </w:rPr>
      </w:pPr>
    </w:p>
    <w:p w14:paraId="779A432F" w14:textId="77777777" w:rsidR="00330BE3" w:rsidRPr="00330BE3" w:rsidRDefault="00330BE3" w:rsidP="00CB513B">
      <w:pPr>
        <w:numPr>
          <w:ilvl w:val="0"/>
          <w:numId w:val="29"/>
        </w:numPr>
        <w:shd w:val="clear" w:color="auto" w:fill="FFFFFF"/>
        <w:spacing w:after="0" w:line="240" w:lineRule="auto"/>
        <w:jc w:val="both"/>
        <w:textAlignment w:val="baseline"/>
        <w:rPr>
          <w:rFonts w:ascii="Calibri" w:eastAsia="Times New Roman" w:hAnsi="Calibri" w:cs="Calibri"/>
          <w:b/>
          <w:sz w:val="20"/>
          <w:szCs w:val="20"/>
          <w:u w:val="single"/>
          <w:lang w:eastAsia="fr-FR"/>
        </w:rPr>
      </w:pPr>
      <w:r w:rsidRPr="00330BE3">
        <w:rPr>
          <w:rFonts w:ascii="Calibri" w:eastAsia="Times New Roman" w:hAnsi="Calibri" w:cs="Calibri"/>
          <w:sz w:val="20"/>
          <w:szCs w:val="20"/>
          <w:lang w:eastAsia="fr-FR"/>
        </w:rPr>
        <w:t>Le titulaire déclare lui-même et par écrit ne pas pouvoir exécuter ses engagements, sans qu'il soit fondé à invoquer un cas de force majeure ;</w:t>
      </w:r>
    </w:p>
    <w:p w14:paraId="741059F5" w14:textId="77777777" w:rsidR="00330BE3" w:rsidRPr="00330BE3" w:rsidRDefault="00330BE3" w:rsidP="00CB513B">
      <w:pPr>
        <w:numPr>
          <w:ilvl w:val="0"/>
          <w:numId w:val="29"/>
        </w:numPr>
        <w:shd w:val="clear" w:color="auto" w:fill="FFFFFF"/>
        <w:spacing w:after="0" w:line="240" w:lineRule="auto"/>
        <w:jc w:val="both"/>
        <w:textAlignment w:val="baseline"/>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 titulaire s'est livré, à l'occasion de l'exécution de son marché, à des actes frauduleux ;</w:t>
      </w:r>
    </w:p>
    <w:p w14:paraId="3257FDD2" w14:textId="77777777" w:rsidR="00330BE3" w:rsidRPr="00330BE3" w:rsidRDefault="00330BE3" w:rsidP="00CB513B">
      <w:pPr>
        <w:numPr>
          <w:ilvl w:val="0"/>
          <w:numId w:val="29"/>
        </w:numPr>
        <w:shd w:val="clear" w:color="auto" w:fill="FFFFFF"/>
        <w:spacing w:after="0" w:line="240" w:lineRule="auto"/>
        <w:jc w:val="both"/>
        <w:textAlignment w:val="baseline"/>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Postérieurement à la conclusion du marché, le titulaire fait l'objet d'une interdiction d'exercer toute profession industrielle ou commerciale.</w:t>
      </w:r>
    </w:p>
    <w:p w14:paraId="74B137D4"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Dans tous les cas prévus aux paragraphes 10-1 et 10-2 ci-dessus, la décision de résiliation devra préciser que cette dernière est prononcée aux torts exclusifs du titulaire.</w:t>
      </w:r>
    </w:p>
    <w:p w14:paraId="4DB7B85A" w14:textId="77777777" w:rsidR="00330BE3" w:rsidRPr="00330BE3" w:rsidRDefault="00330BE3" w:rsidP="00330BE3">
      <w:pPr>
        <w:shd w:val="clear" w:color="auto" w:fill="FFFFFF"/>
        <w:spacing w:after="0" w:line="240" w:lineRule="auto"/>
        <w:jc w:val="both"/>
        <w:textAlignment w:val="baseline"/>
        <w:rPr>
          <w:rFonts w:ascii="Calibri" w:eastAsia="Times New Roman" w:hAnsi="Calibri" w:cs="Calibri"/>
          <w:sz w:val="20"/>
          <w:szCs w:val="20"/>
          <w:lang w:eastAsia="fr-FR"/>
        </w:rPr>
      </w:pPr>
    </w:p>
    <w:p w14:paraId="1C2823BF" w14:textId="77777777" w:rsidR="00330BE3" w:rsidRPr="00330BE3" w:rsidRDefault="00330BE3" w:rsidP="00330BE3">
      <w:pPr>
        <w:spacing w:after="0" w:line="240" w:lineRule="auto"/>
        <w:outlineLvl w:val="1"/>
        <w:rPr>
          <w:rFonts w:ascii="Calibri" w:eastAsia="Times New Roman" w:hAnsi="Calibri" w:cs="Calibri"/>
          <w:b/>
          <w:sz w:val="20"/>
          <w:szCs w:val="20"/>
          <w:lang w:eastAsia="fr-FR"/>
        </w:rPr>
      </w:pPr>
      <w:bookmarkStart w:id="372" w:name="_Toc426978922"/>
      <w:bookmarkStart w:id="373" w:name="_Toc426979697"/>
      <w:bookmarkStart w:id="374" w:name="_Toc77082465"/>
      <w:r w:rsidRPr="00330BE3">
        <w:rPr>
          <w:rFonts w:ascii="Calibri" w:eastAsia="Times New Roman" w:hAnsi="Calibri" w:cs="Calibri"/>
          <w:b/>
          <w:sz w:val="20"/>
          <w:szCs w:val="20"/>
          <w:lang w:eastAsia="fr-FR"/>
        </w:rPr>
        <w:t>10.3 Pénalités</w:t>
      </w:r>
      <w:bookmarkEnd w:id="372"/>
      <w:bookmarkEnd w:id="373"/>
      <w:bookmarkEnd w:id="374"/>
    </w:p>
    <w:p w14:paraId="4AF02210"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Par dérogation au CCAG applicable aux marchés privés, la résiliation du marché aux torts exclusifs du titulaire entraînera une pénalité à la charge de ce dernier d’un montant équivalent au minimum à 5% du montant du marché et au maximum à la plus-value liée à la conclusion d’un nouveau contrat en cas de non intervention de l’entreprise dans les délais requis ou de sa défaillance.</w:t>
      </w:r>
    </w:p>
    <w:p w14:paraId="7957AB2E" w14:textId="77777777" w:rsidR="00330BE3" w:rsidRPr="00330BE3" w:rsidRDefault="00330BE3" w:rsidP="00330BE3">
      <w:pPr>
        <w:spacing w:after="0" w:line="240" w:lineRule="auto"/>
        <w:jc w:val="both"/>
        <w:textAlignment w:val="baseline"/>
        <w:rPr>
          <w:rFonts w:ascii="Calibri" w:eastAsia="Times New Roman" w:hAnsi="Calibri" w:cs="Calibri"/>
          <w:sz w:val="20"/>
          <w:szCs w:val="20"/>
          <w:lang w:eastAsia="fr-FR"/>
        </w:rPr>
      </w:pPr>
    </w:p>
    <w:p w14:paraId="334F0F14" w14:textId="77777777" w:rsidR="00330BE3" w:rsidRPr="00330BE3" w:rsidRDefault="00330BE3" w:rsidP="00330BE3">
      <w:pPr>
        <w:spacing w:after="0" w:line="240" w:lineRule="auto"/>
        <w:jc w:val="both"/>
        <w:textAlignment w:val="baseline"/>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La résiliation du marché ne fait pas obstacle à l'exercice des actions civiles ou pénales contre le titulaire du marché.</w:t>
      </w:r>
    </w:p>
    <w:p w14:paraId="7B024668" w14:textId="77777777" w:rsidR="00330BE3" w:rsidRPr="00330BE3" w:rsidRDefault="00330BE3" w:rsidP="00330BE3">
      <w:pPr>
        <w:spacing w:after="0" w:line="240" w:lineRule="auto"/>
        <w:jc w:val="both"/>
        <w:textAlignment w:val="baseline"/>
        <w:rPr>
          <w:rFonts w:ascii="Calibri" w:eastAsia="Times New Roman" w:hAnsi="Calibri" w:cs="Calibri"/>
          <w:sz w:val="20"/>
          <w:szCs w:val="20"/>
          <w:lang w:eastAsia="fr-FR"/>
        </w:rPr>
      </w:pPr>
    </w:p>
    <w:p w14:paraId="21540350" w14:textId="77777777" w:rsidR="00330BE3" w:rsidRPr="00330BE3" w:rsidRDefault="00330BE3" w:rsidP="00330BE3">
      <w:pPr>
        <w:spacing w:after="0" w:line="240" w:lineRule="auto"/>
        <w:jc w:val="both"/>
        <w:textAlignment w:val="baseline"/>
        <w:rPr>
          <w:rFonts w:ascii="Calibri" w:eastAsia="Times New Roman" w:hAnsi="Calibri" w:cs="Calibri"/>
          <w:sz w:val="20"/>
          <w:szCs w:val="20"/>
          <w:lang w:eastAsia="fr-FR"/>
        </w:rPr>
      </w:pPr>
    </w:p>
    <w:p w14:paraId="2F0FCD89" w14:textId="77777777" w:rsidR="00330BE3" w:rsidRPr="00330BE3" w:rsidRDefault="00330BE3" w:rsidP="00330BE3">
      <w:pPr>
        <w:keepNext/>
        <w:shd w:val="clear" w:color="auto" w:fill="808080"/>
        <w:autoSpaceDE w:val="0"/>
        <w:autoSpaceDN w:val="0"/>
        <w:adjustRightInd w:val="0"/>
        <w:spacing w:after="0" w:line="240" w:lineRule="auto"/>
        <w:outlineLvl w:val="0"/>
        <w:rPr>
          <w:rFonts w:ascii="Calibri" w:eastAsia="Times New Roman" w:hAnsi="Calibri" w:cs="Calibri"/>
          <w:b/>
          <w:bCs/>
          <w:caps/>
          <w:color w:val="FFFFFF"/>
          <w:sz w:val="20"/>
          <w:szCs w:val="20"/>
          <w:lang w:eastAsia="fr-FR"/>
        </w:rPr>
      </w:pPr>
      <w:bookmarkStart w:id="375" w:name="_Toc483226866"/>
      <w:r w:rsidRPr="00330BE3">
        <w:rPr>
          <w:rFonts w:ascii="Calibri" w:eastAsia="Times New Roman" w:hAnsi="Calibri" w:cs="Calibri"/>
          <w:b/>
          <w:caps/>
          <w:color w:val="FFFFFF"/>
          <w:sz w:val="20"/>
          <w:szCs w:val="20"/>
          <w:lang w:eastAsia="fr-FR"/>
        </w:rPr>
        <w:t xml:space="preserve"> </w:t>
      </w:r>
      <w:bookmarkStart w:id="376" w:name="_Toc77082466"/>
      <w:r w:rsidRPr="00330BE3">
        <w:rPr>
          <w:rFonts w:ascii="Calibri" w:eastAsia="Times New Roman" w:hAnsi="Calibri" w:cs="Calibri"/>
          <w:b/>
          <w:caps/>
          <w:color w:val="FFFFFF"/>
          <w:sz w:val="20"/>
          <w:szCs w:val="20"/>
          <w:lang w:eastAsia="fr-FR"/>
        </w:rPr>
        <w:t>ARTICLE 11 -  Compensation conventionnelle</w:t>
      </w:r>
      <w:bookmarkEnd w:id="375"/>
      <w:bookmarkEnd w:id="376"/>
    </w:p>
    <w:p w14:paraId="0C4CC076"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BF70185" w14:textId="7FD611DF" w:rsidR="00330BE3" w:rsidRPr="00386698" w:rsidRDefault="00330BE3" w:rsidP="00386698">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Il est convenu dès à présent la possibilité d’opérer compensation des créances et dettes réciproques, s'il devait en exister, même dans le cas de contrats ayant des liens économiques différents, mais ayant pour titulaires les parties signataires aux présentes.</w:t>
      </w:r>
    </w:p>
    <w:p w14:paraId="1E0209E2" w14:textId="77777777" w:rsidR="00330BE3" w:rsidRPr="00330BE3" w:rsidRDefault="00330BE3" w:rsidP="00330BE3">
      <w:pPr>
        <w:keepNext/>
        <w:shd w:val="clear" w:color="auto" w:fill="808080"/>
        <w:spacing w:after="0" w:line="240" w:lineRule="auto"/>
        <w:outlineLvl w:val="0"/>
        <w:rPr>
          <w:rFonts w:ascii="Calibri" w:eastAsia="Times New Roman" w:hAnsi="Calibri" w:cs="Calibri"/>
          <w:b/>
          <w:caps/>
          <w:color w:val="FFFFFF"/>
          <w:sz w:val="20"/>
          <w:szCs w:val="20"/>
          <w:lang w:eastAsia="fr-FR"/>
        </w:rPr>
      </w:pPr>
      <w:bookmarkStart w:id="377" w:name="_Toc269837591"/>
      <w:bookmarkStart w:id="378" w:name="_Toc269882140"/>
      <w:bookmarkStart w:id="379" w:name="_Toc269882491"/>
      <w:bookmarkStart w:id="380" w:name="_Toc269888762"/>
      <w:bookmarkStart w:id="381" w:name="_Toc269907399"/>
      <w:bookmarkStart w:id="382" w:name="_Toc269907476"/>
      <w:bookmarkStart w:id="383" w:name="_Toc269907718"/>
      <w:bookmarkStart w:id="384" w:name="_Toc77082467"/>
      <w:bookmarkEnd w:id="358"/>
      <w:bookmarkEnd w:id="359"/>
      <w:bookmarkEnd w:id="360"/>
      <w:bookmarkEnd w:id="361"/>
      <w:bookmarkEnd w:id="362"/>
      <w:bookmarkEnd w:id="363"/>
      <w:bookmarkEnd w:id="364"/>
      <w:r w:rsidRPr="00330BE3">
        <w:rPr>
          <w:rFonts w:ascii="Calibri" w:eastAsia="Times New Roman" w:hAnsi="Calibri" w:cs="Calibri"/>
          <w:b/>
          <w:caps/>
          <w:color w:val="FFFFFF"/>
          <w:sz w:val="20"/>
          <w:szCs w:val="20"/>
          <w:lang w:eastAsia="fr-FR"/>
        </w:rPr>
        <w:lastRenderedPageBreak/>
        <w:t>ARTICLE 12 - REGLEMENT DES DIFFERENDS ET LITIGES</w:t>
      </w:r>
      <w:bookmarkEnd w:id="377"/>
      <w:bookmarkEnd w:id="378"/>
      <w:bookmarkEnd w:id="379"/>
      <w:bookmarkEnd w:id="380"/>
      <w:bookmarkEnd w:id="381"/>
      <w:bookmarkEnd w:id="382"/>
      <w:bookmarkEnd w:id="383"/>
      <w:bookmarkEnd w:id="384"/>
      <w:r w:rsidRPr="00330BE3">
        <w:rPr>
          <w:rFonts w:ascii="Calibri" w:eastAsia="Times New Roman" w:hAnsi="Calibri" w:cs="Calibri"/>
          <w:b/>
          <w:caps/>
          <w:color w:val="FFFFFF"/>
          <w:sz w:val="20"/>
          <w:szCs w:val="20"/>
          <w:lang w:eastAsia="fr-FR"/>
        </w:rPr>
        <w:t xml:space="preserve"> </w:t>
      </w:r>
    </w:p>
    <w:p w14:paraId="4F41F047"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2FABB114" w14:textId="13CE0DD3"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 xml:space="preserve">En cas de contestation, il en sera référé au directeur du </w:t>
      </w:r>
      <w:r w:rsidR="001636DE">
        <w:rPr>
          <w:rFonts w:ascii="Calibri" w:eastAsia="Times New Roman" w:hAnsi="Calibri" w:cs="Calibri"/>
          <w:sz w:val="20"/>
          <w:szCs w:val="20"/>
          <w:lang w:eastAsia="fr-FR"/>
        </w:rPr>
        <w:t>MO</w:t>
      </w:r>
      <w:r w:rsidRPr="00330BE3">
        <w:rPr>
          <w:rFonts w:ascii="Calibri" w:eastAsia="Times New Roman" w:hAnsi="Calibri" w:cs="Calibri"/>
          <w:sz w:val="20"/>
          <w:szCs w:val="20"/>
          <w:lang w:eastAsia="fr-FR"/>
        </w:rPr>
        <w:t>, et la procédure de règlement des contestations sera celle instituée par les règlements contenus dans les documents généraux auxquels se réfère l</w:t>
      </w:r>
      <w:r w:rsidR="008956E3">
        <w:rPr>
          <w:rFonts w:ascii="Calibri" w:eastAsia="Times New Roman" w:hAnsi="Calibri" w:cs="Calibri"/>
          <w:sz w:val="20"/>
          <w:szCs w:val="20"/>
          <w:lang w:eastAsia="fr-FR"/>
        </w:rPr>
        <w:t>e marché, ainsi qu’à l’article 10</w:t>
      </w:r>
      <w:r w:rsidRPr="00330BE3">
        <w:rPr>
          <w:rFonts w:ascii="Calibri" w:eastAsia="Times New Roman" w:hAnsi="Calibri" w:cs="Calibri"/>
          <w:sz w:val="20"/>
          <w:szCs w:val="20"/>
          <w:lang w:eastAsia="fr-FR"/>
        </w:rPr>
        <w:t xml:space="preserve"> ci-dessus.</w:t>
      </w:r>
      <w:bookmarkStart w:id="385" w:name="_Toc269837592"/>
      <w:bookmarkStart w:id="386" w:name="_Toc269882141"/>
      <w:bookmarkStart w:id="387" w:name="_Toc269882492"/>
      <w:bookmarkStart w:id="388" w:name="_Toc269888763"/>
      <w:bookmarkStart w:id="389" w:name="_Toc269907400"/>
      <w:bookmarkStart w:id="390" w:name="_Toc269907477"/>
      <w:bookmarkStart w:id="391" w:name="_Toc269907719"/>
    </w:p>
    <w:p w14:paraId="68B52B92"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0955820B"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306A9918" w14:textId="77777777" w:rsidR="00330BE3" w:rsidRPr="00330BE3" w:rsidRDefault="00330BE3" w:rsidP="00330BE3">
      <w:pPr>
        <w:keepNext/>
        <w:shd w:val="clear" w:color="auto" w:fill="808080"/>
        <w:autoSpaceDE w:val="0"/>
        <w:autoSpaceDN w:val="0"/>
        <w:adjustRightInd w:val="0"/>
        <w:spacing w:after="0" w:line="240" w:lineRule="auto"/>
        <w:outlineLvl w:val="0"/>
        <w:rPr>
          <w:rFonts w:ascii="Calibri" w:eastAsia="Times New Roman" w:hAnsi="Calibri" w:cs="Calibri"/>
          <w:b/>
          <w:caps/>
          <w:color w:val="FFFFFF"/>
          <w:sz w:val="20"/>
          <w:szCs w:val="20"/>
          <w:lang w:eastAsia="fr-FR"/>
        </w:rPr>
      </w:pPr>
      <w:bookmarkStart w:id="392" w:name="_Toc77082468"/>
      <w:r w:rsidRPr="00330BE3">
        <w:rPr>
          <w:rFonts w:ascii="Calibri" w:eastAsia="Times New Roman" w:hAnsi="Calibri" w:cs="Calibri"/>
          <w:b/>
          <w:caps/>
          <w:color w:val="FFFFFF"/>
          <w:sz w:val="20"/>
          <w:szCs w:val="20"/>
          <w:lang w:eastAsia="fr-FR"/>
        </w:rPr>
        <w:t>ARTICLE 13 - TRIBUNAL COMPETENT</w:t>
      </w:r>
      <w:bookmarkEnd w:id="385"/>
      <w:bookmarkEnd w:id="386"/>
      <w:bookmarkEnd w:id="387"/>
      <w:bookmarkEnd w:id="388"/>
      <w:bookmarkEnd w:id="389"/>
      <w:bookmarkEnd w:id="390"/>
      <w:bookmarkEnd w:id="391"/>
      <w:bookmarkEnd w:id="392"/>
    </w:p>
    <w:p w14:paraId="047FF0EF" w14:textId="77777777" w:rsidR="00330BE3" w:rsidRPr="00330BE3" w:rsidRDefault="00330BE3" w:rsidP="00330BE3">
      <w:pPr>
        <w:spacing w:after="0" w:line="240" w:lineRule="auto"/>
        <w:jc w:val="both"/>
        <w:rPr>
          <w:rFonts w:ascii="Calibri" w:eastAsia="Times New Roman" w:hAnsi="Calibri" w:cs="Calibri"/>
          <w:sz w:val="20"/>
          <w:szCs w:val="20"/>
          <w:lang w:eastAsia="fr-FR"/>
        </w:rPr>
      </w:pPr>
    </w:p>
    <w:p w14:paraId="3B4AB1AE" w14:textId="77777777" w:rsidR="00330BE3" w:rsidRPr="00330BE3" w:rsidRDefault="00330BE3" w:rsidP="00330BE3">
      <w:pPr>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Les litiges qui n’auront pas pu être réglés par conciliation, médiation ou un arbitrage seront portés devant le tribunal de NOUMEA.</w:t>
      </w:r>
    </w:p>
    <w:p w14:paraId="3B8F242C" w14:textId="77777777" w:rsidR="00330BE3" w:rsidRPr="00330BE3" w:rsidRDefault="00330BE3" w:rsidP="00330BE3">
      <w:pPr>
        <w:tabs>
          <w:tab w:val="left" w:pos="4678"/>
        </w:tabs>
        <w:spacing w:after="0" w:line="240" w:lineRule="auto"/>
        <w:jc w:val="both"/>
        <w:rPr>
          <w:rFonts w:ascii="Calibri" w:eastAsia="Times New Roman" w:hAnsi="Calibri" w:cs="Calibri"/>
          <w:sz w:val="20"/>
          <w:szCs w:val="20"/>
          <w:lang w:eastAsia="fr-FR"/>
        </w:rPr>
      </w:pPr>
    </w:p>
    <w:p w14:paraId="7D6B7C27" w14:textId="77777777" w:rsidR="00330BE3" w:rsidRPr="00330BE3" w:rsidRDefault="00330BE3" w:rsidP="00330BE3">
      <w:pPr>
        <w:tabs>
          <w:tab w:val="left" w:pos="4678"/>
        </w:tabs>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ab/>
      </w:r>
    </w:p>
    <w:p w14:paraId="1F86F202" w14:textId="77777777" w:rsidR="00330BE3" w:rsidRPr="00330BE3" w:rsidRDefault="00330BE3" w:rsidP="00330BE3">
      <w:pPr>
        <w:keepNext/>
        <w:shd w:val="clear" w:color="auto" w:fill="808080"/>
        <w:spacing w:after="0" w:line="240" w:lineRule="auto"/>
        <w:outlineLvl w:val="0"/>
        <w:rPr>
          <w:rFonts w:ascii="Calibri" w:eastAsia="Times New Roman" w:hAnsi="Calibri" w:cs="Calibri"/>
          <w:b/>
          <w:caps/>
          <w:color w:val="FFFFFF"/>
          <w:sz w:val="20"/>
          <w:szCs w:val="20"/>
          <w:lang w:eastAsia="fr-FR"/>
        </w:rPr>
      </w:pPr>
      <w:bookmarkStart w:id="393" w:name="_Toc77082469"/>
      <w:r w:rsidRPr="00330BE3">
        <w:rPr>
          <w:rFonts w:ascii="Calibri" w:eastAsia="Times New Roman" w:hAnsi="Calibri" w:cs="Calibri"/>
          <w:b/>
          <w:caps/>
          <w:color w:val="FFFFFF"/>
          <w:sz w:val="20"/>
          <w:szCs w:val="20"/>
          <w:lang w:eastAsia="fr-FR"/>
        </w:rPr>
        <w:t>ARTICLE 14 - DISPOSITIONS DEROGATOIRES AU CCAG</w:t>
      </w:r>
      <w:bookmarkEnd w:id="393"/>
      <w:r w:rsidRPr="00330BE3">
        <w:rPr>
          <w:rFonts w:ascii="Calibri" w:eastAsia="Times New Roman" w:hAnsi="Calibri" w:cs="Calibri"/>
          <w:b/>
          <w:caps/>
          <w:color w:val="FFFFFF"/>
          <w:sz w:val="20"/>
          <w:szCs w:val="20"/>
          <w:lang w:eastAsia="fr-FR"/>
        </w:rPr>
        <w:t> </w:t>
      </w:r>
    </w:p>
    <w:p w14:paraId="16FF0AB9" w14:textId="77777777" w:rsidR="00330BE3" w:rsidRPr="00330BE3" w:rsidRDefault="00330BE3" w:rsidP="00330BE3">
      <w:pPr>
        <w:tabs>
          <w:tab w:val="left" w:pos="4678"/>
        </w:tabs>
        <w:spacing w:after="0" w:line="240" w:lineRule="auto"/>
        <w:jc w:val="both"/>
        <w:rPr>
          <w:rFonts w:ascii="Calibri" w:eastAsia="Times New Roman" w:hAnsi="Calibri" w:cs="Calibri"/>
          <w:sz w:val="20"/>
          <w:szCs w:val="20"/>
          <w:lang w:eastAsia="fr-FR"/>
        </w:rPr>
      </w:pPr>
    </w:p>
    <w:p w14:paraId="514B266F" w14:textId="77777777" w:rsidR="00330BE3" w:rsidRPr="00330BE3" w:rsidRDefault="00330BE3" w:rsidP="00330BE3">
      <w:pPr>
        <w:tabs>
          <w:tab w:val="left" w:pos="4678"/>
        </w:tabs>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Conformément à l’article 1 de la norme du CCAG NF P03-001 (octobre 2017), le présent article a pour objet de fixer la liste récapitulative des dérogations au CCAG afin de les rendre opposables aux parties signataires.</w:t>
      </w:r>
    </w:p>
    <w:p w14:paraId="4B0E5840" w14:textId="77777777" w:rsidR="00330BE3" w:rsidRPr="00330BE3" w:rsidRDefault="00330BE3" w:rsidP="00330BE3">
      <w:pPr>
        <w:tabs>
          <w:tab w:val="left" w:pos="4678"/>
        </w:tabs>
        <w:spacing w:after="0" w:line="240" w:lineRule="auto"/>
        <w:jc w:val="both"/>
        <w:rPr>
          <w:rFonts w:ascii="Calibri" w:eastAsia="Times New Roman" w:hAnsi="Calibri" w:cs="Calibri"/>
          <w:sz w:val="20"/>
          <w:szCs w:val="20"/>
          <w:lang w:eastAsia="fr-FR"/>
        </w:rPr>
      </w:pPr>
    </w:p>
    <w:tbl>
      <w:tblPr>
        <w:tblStyle w:val="Grilledutableau2"/>
        <w:tblW w:w="8930" w:type="dxa"/>
        <w:tblInd w:w="704" w:type="dxa"/>
        <w:tblLook w:val="04A0" w:firstRow="1" w:lastRow="0" w:firstColumn="1" w:lastColumn="0" w:noHBand="0" w:noVBand="1"/>
      </w:tblPr>
      <w:tblGrid>
        <w:gridCol w:w="2977"/>
        <w:gridCol w:w="2126"/>
        <w:gridCol w:w="3827"/>
      </w:tblGrid>
      <w:tr w:rsidR="00330BE3" w:rsidRPr="00330BE3" w14:paraId="17DA7F8C" w14:textId="77777777" w:rsidTr="001636DE">
        <w:tc>
          <w:tcPr>
            <w:tcW w:w="2977" w:type="dxa"/>
            <w:vMerge w:val="restart"/>
            <w:shd w:val="clear" w:color="auto" w:fill="auto"/>
          </w:tcPr>
          <w:p w14:paraId="005C669F" w14:textId="77777777" w:rsidR="00330BE3" w:rsidRPr="00330BE3" w:rsidRDefault="00330BE3" w:rsidP="00330BE3">
            <w:pPr>
              <w:tabs>
                <w:tab w:val="left" w:pos="4678"/>
              </w:tabs>
              <w:jc w:val="center"/>
              <w:rPr>
                <w:rFonts w:ascii="Calibri" w:hAnsi="Calibri" w:cs="Calibri"/>
                <w:b/>
              </w:rPr>
            </w:pPr>
            <w:r w:rsidRPr="00330BE3">
              <w:rPr>
                <w:rFonts w:ascii="Calibri" w:hAnsi="Calibri" w:cs="Calibri"/>
                <w:b/>
              </w:rPr>
              <w:t xml:space="preserve">CCAP </w:t>
            </w:r>
          </w:p>
          <w:p w14:paraId="73D98D4B" w14:textId="77777777" w:rsidR="00330BE3" w:rsidRPr="00330BE3" w:rsidRDefault="00330BE3" w:rsidP="00330BE3">
            <w:pPr>
              <w:tabs>
                <w:tab w:val="left" w:pos="4678"/>
              </w:tabs>
              <w:jc w:val="center"/>
              <w:rPr>
                <w:rFonts w:ascii="Calibri" w:hAnsi="Calibri" w:cs="Calibri"/>
                <w:b/>
              </w:rPr>
            </w:pPr>
            <w:r w:rsidRPr="00330BE3">
              <w:rPr>
                <w:rFonts w:ascii="Calibri" w:hAnsi="Calibri" w:cs="Calibri"/>
                <w:b/>
              </w:rPr>
              <w:t>Articles</w:t>
            </w:r>
          </w:p>
        </w:tc>
        <w:tc>
          <w:tcPr>
            <w:tcW w:w="2126" w:type="dxa"/>
            <w:shd w:val="clear" w:color="auto" w:fill="auto"/>
          </w:tcPr>
          <w:p w14:paraId="7C0E648A" w14:textId="77777777" w:rsidR="00330BE3" w:rsidRPr="00330BE3" w:rsidRDefault="00330BE3" w:rsidP="00330BE3">
            <w:pPr>
              <w:tabs>
                <w:tab w:val="left" w:pos="4678"/>
              </w:tabs>
              <w:jc w:val="center"/>
              <w:rPr>
                <w:rFonts w:ascii="Calibri" w:hAnsi="Calibri" w:cs="Calibri"/>
                <w:b/>
              </w:rPr>
            </w:pPr>
            <w:r w:rsidRPr="00330BE3">
              <w:rPr>
                <w:rFonts w:ascii="Calibri" w:hAnsi="Calibri" w:cs="Calibri"/>
                <w:b/>
              </w:rPr>
              <w:t>Dérogatoire au CCAG</w:t>
            </w:r>
          </w:p>
        </w:tc>
        <w:tc>
          <w:tcPr>
            <w:tcW w:w="3827" w:type="dxa"/>
            <w:shd w:val="clear" w:color="auto" w:fill="auto"/>
          </w:tcPr>
          <w:p w14:paraId="4F33F8BE" w14:textId="77777777" w:rsidR="00330BE3" w:rsidRPr="00330BE3" w:rsidRDefault="00330BE3" w:rsidP="00330BE3">
            <w:pPr>
              <w:tabs>
                <w:tab w:val="left" w:pos="4678"/>
              </w:tabs>
              <w:jc w:val="center"/>
              <w:rPr>
                <w:rFonts w:ascii="Calibri" w:hAnsi="Calibri" w:cs="Calibri"/>
                <w:b/>
              </w:rPr>
            </w:pPr>
            <w:r w:rsidRPr="00330BE3">
              <w:rPr>
                <w:rFonts w:ascii="Calibri" w:hAnsi="Calibri" w:cs="Calibri"/>
                <w:b/>
              </w:rPr>
              <w:t>Observations</w:t>
            </w:r>
          </w:p>
        </w:tc>
      </w:tr>
      <w:tr w:rsidR="00330BE3" w:rsidRPr="00330BE3" w14:paraId="222CA9F8" w14:textId="77777777" w:rsidTr="001636DE">
        <w:tc>
          <w:tcPr>
            <w:tcW w:w="2977" w:type="dxa"/>
            <w:vMerge/>
            <w:shd w:val="clear" w:color="auto" w:fill="auto"/>
          </w:tcPr>
          <w:p w14:paraId="345BCE44" w14:textId="77777777" w:rsidR="00330BE3" w:rsidRPr="00330BE3" w:rsidRDefault="00330BE3" w:rsidP="00330BE3">
            <w:pPr>
              <w:tabs>
                <w:tab w:val="left" w:pos="4678"/>
              </w:tabs>
              <w:jc w:val="both"/>
              <w:rPr>
                <w:rFonts w:ascii="Calibri" w:hAnsi="Calibri" w:cs="Calibri"/>
                <w:highlight w:val="cyan"/>
              </w:rPr>
            </w:pPr>
          </w:p>
        </w:tc>
        <w:tc>
          <w:tcPr>
            <w:tcW w:w="2126" w:type="dxa"/>
            <w:shd w:val="clear" w:color="auto" w:fill="auto"/>
          </w:tcPr>
          <w:p w14:paraId="4104C737" w14:textId="77777777" w:rsidR="00330BE3" w:rsidRPr="00330BE3" w:rsidRDefault="00330BE3" w:rsidP="00330BE3">
            <w:pPr>
              <w:tabs>
                <w:tab w:val="left" w:pos="4678"/>
              </w:tabs>
              <w:jc w:val="center"/>
              <w:rPr>
                <w:rFonts w:ascii="Calibri" w:hAnsi="Calibri" w:cs="Calibri"/>
                <w:b/>
              </w:rPr>
            </w:pPr>
            <w:r w:rsidRPr="00330BE3">
              <w:rPr>
                <w:rFonts w:ascii="Calibri" w:hAnsi="Calibri" w:cs="Calibri"/>
                <w:b/>
              </w:rPr>
              <w:t>oui</w:t>
            </w:r>
          </w:p>
        </w:tc>
        <w:tc>
          <w:tcPr>
            <w:tcW w:w="3827" w:type="dxa"/>
            <w:shd w:val="clear" w:color="auto" w:fill="auto"/>
          </w:tcPr>
          <w:p w14:paraId="6F5B71E1" w14:textId="77777777" w:rsidR="00330BE3" w:rsidRPr="00330BE3" w:rsidRDefault="00330BE3" w:rsidP="00330BE3">
            <w:pPr>
              <w:tabs>
                <w:tab w:val="left" w:pos="4678"/>
              </w:tabs>
              <w:jc w:val="center"/>
              <w:rPr>
                <w:rFonts w:ascii="Calibri" w:hAnsi="Calibri" w:cs="Calibri"/>
                <w:b/>
                <w:highlight w:val="cyan"/>
              </w:rPr>
            </w:pPr>
          </w:p>
        </w:tc>
      </w:tr>
      <w:tr w:rsidR="00330BE3" w:rsidRPr="00330BE3" w14:paraId="69DB81D0" w14:textId="77777777" w:rsidTr="001636DE">
        <w:tc>
          <w:tcPr>
            <w:tcW w:w="2977" w:type="dxa"/>
          </w:tcPr>
          <w:p w14:paraId="268151DB"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Article 1</w:t>
            </w:r>
          </w:p>
        </w:tc>
        <w:tc>
          <w:tcPr>
            <w:tcW w:w="2126" w:type="dxa"/>
          </w:tcPr>
          <w:p w14:paraId="4A2E1254" w14:textId="77777777" w:rsidR="00330BE3" w:rsidRPr="00330BE3" w:rsidRDefault="00330BE3" w:rsidP="00330BE3">
            <w:pPr>
              <w:tabs>
                <w:tab w:val="left" w:pos="4678"/>
              </w:tabs>
              <w:jc w:val="center"/>
              <w:rPr>
                <w:rFonts w:ascii="Calibri" w:hAnsi="Calibri" w:cs="Calibri"/>
              </w:rPr>
            </w:pPr>
            <w:r w:rsidRPr="00330BE3">
              <w:rPr>
                <w:rFonts w:ascii="Calibri" w:hAnsi="Calibri" w:cs="Calibri"/>
              </w:rPr>
              <w:t>X</w:t>
            </w:r>
          </w:p>
        </w:tc>
        <w:tc>
          <w:tcPr>
            <w:tcW w:w="3827" w:type="dxa"/>
          </w:tcPr>
          <w:p w14:paraId="6481FD33"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Dérogation du CCAP : articles 4.2, 6,7 et 9 du CCAG</w:t>
            </w:r>
          </w:p>
        </w:tc>
      </w:tr>
      <w:tr w:rsidR="00330BE3" w:rsidRPr="00330BE3" w14:paraId="61937DC5" w14:textId="77777777" w:rsidTr="001636DE">
        <w:tc>
          <w:tcPr>
            <w:tcW w:w="2977" w:type="dxa"/>
          </w:tcPr>
          <w:p w14:paraId="2510052C" w14:textId="77777777" w:rsidR="00330BE3" w:rsidRPr="00330BE3" w:rsidRDefault="00330BE3" w:rsidP="00330BE3">
            <w:pPr>
              <w:tabs>
                <w:tab w:val="left" w:pos="4678"/>
              </w:tabs>
              <w:jc w:val="both"/>
              <w:rPr>
                <w:rFonts w:ascii="Calibri" w:hAnsi="Calibri" w:cs="Calibri"/>
                <w:highlight w:val="cyan"/>
              </w:rPr>
            </w:pPr>
            <w:r w:rsidRPr="00330BE3">
              <w:rPr>
                <w:rFonts w:ascii="Calibri" w:hAnsi="Calibri" w:cs="Calibri"/>
              </w:rPr>
              <w:t>Article 2</w:t>
            </w:r>
          </w:p>
        </w:tc>
        <w:tc>
          <w:tcPr>
            <w:tcW w:w="2126" w:type="dxa"/>
          </w:tcPr>
          <w:p w14:paraId="72A31F14" w14:textId="77777777" w:rsidR="00330BE3" w:rsidRPr="00330BE3" w:rsidRDefault="00330BE3" w:rsidP="00330BE3">
            <w:pPr>
              <w:tabs>
                <w:tab w:val="left" w:pos="4678"/>
              </w:tabs>
              <w:jc w:val="center"/>
              <w:rPr>
                <w:rFonts w:ascii="Calibri" w:hAnsi="Calibri" w:cs="Calibri"/>
                <w:highlight w:val="cyan"/>
              </w:rPr>
            </w:pPr>
            <w:r w:rsidRPr="00330BE3">
              <w:rPr>
                <w:rFonts w:ascii="Calibri" w:hAnsi="Calibri" w:cs="Calibri"/>
              </w:rPr>
              <w:t>X</w:t>
            </w:r>
          </w:p>
        </w:tc>
        <w:tc>
          <w:tcPr>
            <w:tcW w:w="3827" w:type="dxa"/>
          </w:tcPr>
          <w:p w14:paraId="76EC4802" w14:textId="77777777" w:rsidR="00330BE3" w:rsidRPr="00330BE3" w:rsidRDefault="00330BE3" w:rsidP="00330BE3">
            <w:pPr>
              <w:tabs>
                <w:tab w:val="left" w:pos="4678"/>
              </w:tabs>
              <w:jc w:val="both"/>
              <w:rPr>
                <w:rFonts w:ascii="Calibri" w:hAnsi="Calibri" w:cs="Calibri"/>
                <w:highlight w:val="cyan"/>
              </w:rPr>
            </w:pPr>
            <w:r w:rsidRPr="00330BE3">
              <w:rPr>
                <w:rFonts w:ascii="Calibri" w:hAnsi="Calibri" w:cs="Calibri"/>
              </w:rPr>
              <w:t>Dérogation du CCAP : articles 4.3 et 4.4 du CCAG</w:t>
            </w:r>
          </w:p>
        </w:tc>
      </w:tr>
      <w:tr w:rsidR="00330BE3" w:rsidRPr="00330BE3" w14:paraId="13F21CC0" w14:textId="77777777" w:rsidTr="001636DE">
        <w:tc>
          <w:tcPr>
            <w:tcW w:w="2977" w:type="dxa"/>
          </w:tcPr>
          <w:p w14:paraId="724CD0F2"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Article 3</w:t>
            </w:r>
          </w:p>
        </w:tc>
        <w:tc>
          <w:tcPr>
            <w:tcW w:w="2126" w:type="dxa"/>
          </w:tcPr>
          <w:p w14:paraId="07F8C0B7" w14:textId="77777777" w:rsidR="00330BE3" w:rsidRPr="00330BE3" w:rsidRDefault="00330BE3" w:rsidP="00330BE3">
            <w:pPr>
              <w:tabs>
                <w:tab w:val="left" w:pos="4678"/>
              </w:tabs>
              <w:jc w:val="center"/>
              <w:rPr>
                <w:rFonts w:ascii="Calibri" w:hAnsi="Calibri" w:cs="Calibri"/>
              </w:rPr>
            </w:pPr>
            <w:r w:rsidRPr="00330BE3">
              <w:rPr>
                <w:rFonts w:ascii="Calibri" w:hAnsi="Calibri" w:cs="Calibri"/>
              </w:rPr>
              <w:t>X</w:t>
            </w:r>
          </w:p>
        </w:tc>
        <w:tc>
          <w:tcPr>
            <w:tcW w:w="3827" w:type="dxa"/>
          </w:tcPr>
          <w:p w14:paraId="6D05D610"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 xml:space="preserve">Dérogation du CCAP : articles 4.6, 9.1, 9.4, 11.1.2, 20 du CCAG </w:t>
            </w:r>
          </w:p>
        </w:tc>
      </w:tr>
      <w:tr w:rsidR="00330BE3" w:rsidRPr="00330BE3" w14:paraId="3BA857A7" w14:textId="77777777" w:rsidTr="001636DE">
        <w:tc>
          <w:tcPr>
            <w:tcW w:w="2977" w:type="dxa"/>
          </w:tcPr>
          <w:p w14:paraId="4A45ABD2"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Article 4</w:t>
            </w:r>
          </w:p>
        </w:tc>
        <w:tc>
          <w:tcPr>
            <w:tcW w:w="2126" w:type="dxa"/>
          </w:tcPr>
          <w:p w14:paraId="6DDD685C" w14:textId="77777777" w:rsidR="00330BE3" w:rsidRPr="00330BE3" w:rsidRDefault="00330BE3" w:rsidP="00330BE3">
            <w:pPr>
              <w:tabs>
                <w:tab w:val="left" w:pos="4678"/>
              </w:tabs>
              <w:jc w:val="center"/>
              <w:rPr>
                <w:rFonts w:ascii="Calibri" w:hAnsi="Calibri" w:cs="Calibri"/>
              </w:rPr>
            </w:pPr>
            <w:r w:rsidRPr="00330BE3">
              <w:rPr>
                <w:rFonts w:ascii="Calibri" w:hAnsi="Calibri" w:cs="Calibri"/>
              </w:rPr>
              <w:t>X</w:t>
            </w:r>
          </w:p>
        </w:tc>
        <w:tc>
          <w:tcPr>
            <w:tcW w:w="3827" w:type="dxa"/>
          </w:tcPr>
          <w:p w14:paraId="61F97FCA"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Dérogation du CCAP : articles 10, 7.3, 9.5, 9.7 du CCAG</w:t>
            </w:r>
          </w:p>
        </w:tc>
      </w:tr>
      <w:tr w:rsidR="00330BE3" w:rsidRPr="00330BE3" w14:paraId="2AA7E9C4" w14:textId="77777777" w:rsidTr="001636DE">
        <w:tc>
          <w:tcPr>
            <w:tcW w:w="2977" w:type="dxa"/>
          </w:tcPr>
          <w:p w14:paraId="44377164"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Article 5</w:t>
            </w:r>
          </w:p>
        </w:tc>
        <w:tc>
          <w:tcPr>
            <w:tcW w:w="2126" w:type="dxa"/>
          </w:tcPr>
          <w:p w14:paraId="1E05ED5C" w14:textId="77777777" w:rsidR="00330BE3" w:rsidRPr="00330BE3" w:rsidRDefault="00330BE3" w:rsidP="00330BE3">
            <w:pPr>
              <w:tabs>
                <w:tab w:val="left" w:pos="4678"/>
              </w:tabs>
              <w:jc w:val="center"/>
              <w:rPr>
                <w:rFonts w:ascii="Calibri" w:hAnsi="Calibri" w:cs="Calibri"/>
              </w:rPr>
            </w:pPr>
            <w:r w:rsidRPr="00330BE3">
              <w:rPr>
                <w:rFonts w:ascii="Calibri" w:hAnsi="Calibri" w:cs="Calibri"/>
              </w:rPr>
              <w:t>X</w:t>
            </w:r>
          </w:p>
        </w:tc>
        <w:tc>
          <w:tcPr>
            <w:tcW w:w="3827" w:type="dxa"/>
          </w:tcPr>
          <w:p w14:paraId="646FA8B4" w14:textId="77777777" w:rsidR="00330BE3" w:rsidRPr="00330BE3" w:rsidRDefault="00330BE3" w:rsidP="00330BE3">
            <w:pPr>
              <w:tabs>
                <w:tab w:val="left" w:pos="4678"/>
              </w:tabs>
              <w:jc w:val="both"/>
              <w:rPr>
                <w:rFonts w:ascii="Calibri" w:hAnsi="Calibri" w:cs="Calibri"/>
                <w:highlight w:val="cyan"/>
              </w:rPr>
            </w:pPr>
            <w:r w:rsidRPr="00330BE3">
              <w:rPr>
                <w:rFonts w:ascii="Calibri" w:hAnsi="Calibri" w:cs="Calibri"/>
              </w:rPr>
              <w:t xml:space="preserve">Dérogation du CCAP : articles 19 et 20 du CCAG </w:t>
            </w:r>
          </w:p>
        </w:tc>
      </w:tr>
      <w:tr w:rsidR="00330BE3" w:rsidRPr="00330BE3" w14:paraId="0F563C74" w14:textId="77777777" w:rsidTr="001636DE">
        <w:tc>
          <w:tcPr>
            <w:tcW w:w="2977" w:type="dxa"/>
          </w:tcPr>
          <w:p w14:paraId="06BFDF05"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Article 6</w:t>
            </w:r>
          </w:p>
        </w:tc>
        <w:tc>
          <w:tcPr>
            <w:tcW w:w="2126" w:type="dxa"/>
          </w:tcPr>
          <w:p w14:paraId="09DB7BFE" w14:textId="77777777" w:rsidR="00330BE3" w:rsidRPr="00330BE3" w:rsidRDefault="00330BE3" w:rsidP="00330BE3">
            <w:pPr>
              <w:tabs>
                <w:tab w:val="left" w:pos="4678"/>
              </w:tabs>
              <w:jc w:val="center"/>
              <w:rPr>
                <w:rFonts w:ascii="Calibri" w:hAnsi="Calibri" w:cs="Calibri"/>
              </w:rPr>
            </w:pPr>
            <w:r w:rsidRPr="00330BE3">
              <w:rPr>
                <w:rFonts w:ascii="Calibri" w:hAnsi="Calibri" w:cs="Calibri"/>
              </w:rPr>
              <w:t>X</w:t>
            </w:r>
          </w:p>
        </w:tc>
        <w:tc>
          <w:tcPr>
            <w:tcW w:w="3827" w:type="dxa"/>
          </w:tcPr>
          <w:p w14:paraId="44306317"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Dérogation du CCAP : articles 8.2 et 15.3 du CCAG</w:t>
            </w:r>
          </w:p>
        </w:tc>
      </w:tr>
      <w:tr w:rsidR="00330BE3" w:rsidRPr="00330BE3" w14:paraId="3581712E" w14:textId="77777777" w:rsidTr="001636DE">
        <w:tc>
          <w:tcPr>
            <w:tcW w:w="2977" w:type="dxa"/>
          </w:tcPr>
          <w:p w14:paraId="7A59F279"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Article 7</w:t>
            </w:r>
          </w:p>
        </w:tc>
        <w:tc>
          <w:tcPr>
            <w:tcW w:w="2126" w:type="dxa"/>
          </w:tcPr>
          <w:p w14:paraId="67B7FEF8" w14:textId="77777777" w:rsidR="00330BE3" w:rsidRPr="00330BE3" w:rsidRDefault="00330BE3" w:rsidP="00330BE3">
            <w:pPr>
              <w:tabs>
                <w:tab w:val="left" w:pos="4678"/>
              </w:tabs>
              <w:jc w:val="center"/>
              <w:rPr>
                <w:rFonts w:ascii="Calibri" w:hAnsi="Calibri" w:cs="Calibri"/>
              </w:rPr>
            </w:pPr>
            <w:r w:rsidRPr="00330BE3">
              <w:rPr>
                <w:rFonts w:ascii="Calibri" w:hAnsi="Calibri" w:cs="Calibri"/>
              </w:rPr>
              <w:t>X</w:t>
            </w:r>
          </w:p>
        </w:tc>
        <w:tc>
          <w:tcPr>
            <w:tcW w:w="3827" w:type="dxa"/>
          </w:tcPr>
          <w:p w14:paraId="18BD6968" w14:textId="77777777" w:rsidR="00330BE3" w:rsidRPr="00330BE3" w:rsidRDefault="00330BE3" w:rsidP="00330BE3">
            <w:pPr>
              <w:tabs>
                <w:tab w:val="left" w:pos="4678"/>
              </w:tabs>
              <w:jc w:val="both"/>
              <w:rPr>
                <w:rFonts w:ascii="Calibri" w:hAnsi="Calibri" w:cs="Calibri"/>
                <w:highlight w:val="cyan"/>
              </w:rPr>
            </w:pPr>
            <w:r w:rsidRPr="00330BE3">
              <w:rPr>
                <w:rFonts w:ascii="Calibri" w:hAnsi="Calibri" w:cs="Calibri"/>
              </w:rPr>
              <w:t>Dérogation du CCAP : article 8.3.1 du CCAG</w:t>
            </w:r>
          </w:p>
        </w:tc>
      </w:tr>
      <w:tr w:rsidR="00330BE3" w:rsidRPr="00330BE3" w14:paraId="7E1CAFF8" w14:textId="77777777" w:rsidTr="001636DE">
        <w:tc>
          <w:tcPr>
            <w:tcW w:w="2977" w:type="dxa"/>
          </w:tcPr>
          <w:p w14:paraId="41DFC69B" w14:textId="77777777" w:rsidR="00330BE3" w:rsidRPr="00330BE3" w:rsidRDefault="00330BE3" w:rsidP="00330BE3">
            <w:pPr>
              <w:tabs>
                <w:tab w:val="left" w:pos="4678"/>
              </w:tabs>
              <w:jc w:val="both"/>
              <w:rPr>
                <w:rFonts w:ascii="Calibri" w:hAnsi="Calibri" w:cs="Calibri"/>
                <w:highlight w:val="cyan"/>
              </w:rPr>
            </w:pPr>
            <w:r w:rsidRPr="00330BE3">
              <w:rPr>
                <w:rFonts w:ascii="Calibri" w:hAnsi="Calibri" w:cs="Calibri"/>
              </w:rPr>
              <w:t>Article 8</w:t>
            </w:r>
          </w:p>
        </w:tc>
        <w:tc>
          <w:tcPr>
            <w:tcW w:w="2126" w:type="dxa"/>
          </w:tcPr>
          <w:p w14:paraId="40D2FA6E" w14:textId="77777777" w:rsidR="00330BE3" w:rsidRPr="00330BE3" w:rsidRDefault="00330BE3" w:rsidP="00330BE3">
            <w:pPr>
              <w:tabs>
                <w:tab w:val="left" w:pos="4678"/>
              </w:tabs>
              <w:jc w:val="center"/>
              <w:rPr>
                <w:rFonts w:ascii="Calibri" w:hAnsi="Calibri" w:cs="Calibri"/>
                <w:highlight w:val="cyan"/>
              </w:rPr>
            </w:pPr>
            <w:r w:rsidRPr="00330BE3">
              <w:rPr>
                <w:rFonts w:ascii="Calibri" w:hAnsi="Calibri" w:cs="Calibri"/>
              </w:rPr>
              <w:t>X</w:t>
            </w:r>
          </w:p>
        </w:tc>
        <w:tc>
          <w:tcPr>
            <w:tcW w:w="3827" w:type="dxa"/>
          </w:tcPr>
          <w:p w14:paraId="78DE2ACB" w14:textId="77777777" w:rsidR="00330BE3" w:rsidRPr="00330BE3" w:rsidRDefault="00330BE3" w:rsidP="00330BE3">
            <w:pPr>
              <w:tabs>
                <w:tab w:val="left" w:pos="4678"/>
              </w:tabs>
              <w:jc w:val="both"/>
              <w:rPr>
                <w:rFonts w:ascii="Calibri" w:hAnsi="Calibri" w:cs="Calibri"/>
                <w:highlight w:val="cyan"/>
              </w:rPr>
            </w:pPr>
            <w:r w:rsidRPr="00330BE3">
              <w:rPr>
                <w:rFonts w:ascii="Calibri" w:hAnsi="Calibri" w:cs="Calibri"/>
              </w:rPr>
              <w:t xml:space="preserve">Dérogation du CCAP : articles 5, 7 et 8 du CCAG </w:t>
            </w:r>
          </w:p>
        </w:tc>
      </w:tr>
      <w:tr w:rsidR="00330BE3" w:rsidRPr="00330BE3" w14:paraId="4770D858" w14:textId="77777777" w:rsidTr="001636DE">
        <w:tc>
          <w:tcPr>
            <w:tcW w:w="2977" w:type="dxa"/>
          </w:tcPr>
          <w:p w14:paraId="2D97B19C"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Article 9</w:t>
            </w:r>
          </w:p>
        </w:tc>
        <w:tc>
          <w:tcPr>
            <w:tcW w:w="2126" w:type="dxa"/>
          </w:tcPr>
          <w:p w14:paraId="2F857288" w14:textId="77777777" w:rsidR="00330BE3" w:rsidRPr="00330BE3" w:rsidRDefault="00330BE3" w:rsidP="00330BE3">
            <w:pPr>
              <w:tabs>
                <w:tab w:val="left" w:pos="4678"/>
              </w:tabs>
              <w:jc w:val="center"/>
              <w:rPr>
                <w:rFonts w:ascii="Calibri" w:hAnsi="Calibri" w:cs="Calibri"/>
              </w:rPr>
            </w:pPr>
            <w:r w:rsidRPr="00330BE3">
              <w:rPr>
                <w:rFonts w:ascii="Calibri" w:hAnsi="Calibri" w:cs="Calibri"/>
              </w:rPr>
              <w:t>X</w:t>
            </w:r>
          </w:p>
        </w:tc>
        <w:tc>
          <w:tcPr>
            <w:tcW w:w="3827" w:type="dxa"/>
          </w:tcPr>
          <w:p w14:paraId="2D87A279"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Dérogation du CCAP : articles 15, 17, 18 et 23 du CCAG</w:t>
            </w:r>
          </w:p>
        </w:tc>
      </w:tr>
      <w:tr w:rsidR="00330BE3" w:rsidRPr="00330BE3" w14:paraId="7A5488CA" w14:textId="77777777" w:rsidTr="001636DE">
        <w:tc>
          <w:tcPr>
            <w:tcW w:w="2977" w:type="dxa"/>
          </w:tcPr>
          <w:p w14:paraId="4F288062" w14:textId="77777777" w:rsidR="00330BE3" w:rsidRPr="00330BE3" w:rsidRDefault="00330BE3" w:rsidP="00330BE3">
            <w:pPr>
              <w:tabs>
                <w:tab w:val="left" w:pos="4678"/>
              </w:tabs>
              <w:jc w:val="both"/>
              <w:rPr>
                <w:rFonts w:ascii="Calibri" w:hAnsi="Calibri" w:cs="Calibri"/>
                <w:highlight w:val="cyan"/>
              </w:rPr>
            </w:pPr>
            <w:r w:rsidRPr="00330BE3">
              <w:rPr>
                <w:rFonts w:ascii="Calibri" w:hAnsi="Calibri" w:cs="Calibri"/>
              </w:rPr>
              <w:t>Article 10</w:t>
            </w:r>
          </w:p>
        </w:tc>
        <w:tc>
          <w:tcPr>
            <w:tcW w:w="2126" w:type="dxa"/>
          </w:tcPr>
          <w:p w14:paraId="5FD21654" w14:textId="77777777" w:rsidR="00330BE3" w:rsidRPr="00330BE3" w:rsidRDefault="00330BE3" w:rsidP="00330BE3">
            <w:pPr>
              <w:tabs>
                <w:tab w:val="left" w:pos="4678"/>
              </w:tabs>
              <w:jc w:val="center"/>
              <w:rPr>
                <w:rFonts w:ascii="Calibri" w:hAnsi="Calibri" w:cs="Calibri"/>
                <w:highlight w:val="cyan"/>
              </w:rPr>
            </w:pPr>
            <w:r w:rsidRPr="00330BE3">
              <w:rPr>
                <w:rFonts w:ascii="Calibri" w:hAnsi="Calibri" w:cs="Calibri"/>
              </w:rPr>
              <w:t>X</w:t>
            </w:r>
          </w:p>
        </w:tc>
        <w:tc>
          <w:tcPr>
            <w:tcW w:w="3827" w:type="dxa"/>
          </w:tcPr>
          <w:p w14:paraId="19AF6F7B" w14:textId="77777777" w:rsidR="00330BE3" w:rsidRPr="00330BE3" w:rsidRDefault="00330BE3" w:rsidP="00330BE3">
            <w:pPr>
              <w:tabs>
                <w:tab w:val="left" w:pos="4678"/>
              </w:tabs>
              <w:jc w:val="both"/>
              <w:rPr>
                <w:rFonts w:ascii="Calibri" w:hAnsi="Calibri" w:cs="Calibri"/>
                <w:highlight w:val="cyan"/>
              </w:rPr>
            </w:pPr>
            <w:r w:rsidRPr="00330BE3">
              <w:rPr>
                <w:rFonts w:ascii="Calibri" w:hAnsi="Calibri" w:cs="Calibri"/>
              </w:rPr>
              <w:t>Dérogation du CCAP : articles 4.6.4 et 22 du CCAG</w:t>
            </w:r>
          </w:p>
        </w:tc>
      </w:tr>
      <w:tr w:rsidR="00330BE3" w:rsidRPr="00330BE3" w14:paraId="54A7DED9" w14:textId="77777777" w:rsidTr="001636DE">
        <w:tc>
          <w:tcPr>
            <w:tcW w:w="2977" w:type="dxa"/>
          </w:tcPr>
          <w:p w14:paraId="181095B0" w14:textId="77777777" w:rsidR="00330BE3" w:rsidRPr="00330BE3" w:rsidRDefault="00330BE3" w:rsidP="00330BE3">
            <w:pPr>
              <w:tabs>
                <w:tab w:val="left" w:pos="4678"/>
              </w:tabs>
              <w:jc w:val="both"/>
              <w:rPr>
                <w:rFonts w:ascii="Calibri" w:hAnsi="Calibri" w:cs="Calibri"/>
                <w:highlight w:val="cyan"/>
              </w:rPr>
            </w:pPr>
            <w:r w:rsidRPr="00330BE3">
              <w:rPr>
                <w:rFonts w:ascii="Calibri" w:hAnsi="Calibri" w:cs="Calibri"/>
              </w:rPr>
              <w:t>Article 12</w:t>
            </w:r>
          </w:p>
        </w:tc>
        <w:tc>
          <w:tcPr>
            <w:tcW w:w="2126" w:type="dxa"/>
          </w:tcPr>
          <w:p w14:paraId="4F4B2E6B" w14:textId="77777777" w:rsidR="00330BE3" w:rsidRPr="00330BE3" w:rsidRDefault="00330BE3" w:rsidP="00330BE3">
            <w:pPr>
              <w:tabs>
                <w:tab w:val="left" w:pos="4678"/>
              </w:tabs>
              <w:jc w:val="center"/>
              <w:rPr>
                <w:rFonts w:ascii="Calibri" w:hAnsi="Calibri" w:cs="Calibri"/>
                <w:highlight w:val="cyan"/>
              </w:rPr>
            </w:pPr>
            <w:r w:rsidRPr="00330BE3">
              <w:rPr>
                <w:rFonts w:ascii="Calibri" w:hAnsi="Calibri" w:cs="Calibri"/>
              </w:rPr>
              <w:t>X</w:t>
            </w:r>
          </w:p>
        </w:tc>
        <w:tc>
          <w:tcPr>
            <w:tcW w:w="3827" w:type="dxa"/>
          </w:tcPr>
          <w:p w14:paraId="1240A287" w14:textId="77777777" w:rsidR="00330BE3" w:rsidRPr="00330BE3" w:rsidRDefault="00330BE3" w:rsidP="00330BE3">
            <w:pPr>
              <w:tabs>
                <w:tab w:val="left" w:pos="4678"/>
              </w:tabs>
              <w:jc w:val="both"/>
              <w:rPr>
                <w:rFonts w:ascii="Calibri" w:hAnsi="Calibri" w:cs="Calibri"/>
              </w:rPr>
            </w:pPr>
            <w:r w:rsidRPr="00330BE3">
              <w:rPr>
                <w:rFonts w:ascii="Calibri" w:hAnsi="Calibri" w:cs="Calibri"/>
              </w:rPr>
              <w:t>Dérogation du CCAP : article 21 du CCAG</w:t>
            </w:r>
          </w:p>
        </w:tc>
      </w:tr>
    </w:tbl>
    <w:p w14:paraId="471D0173" w14:textId="77777777" w:rsidR="00330BE3" w:rsidRPr="00330BE3" w:rsidRDefault="00330BE3" w:rsidP="00330BE3">
      <w:pPr>
        <w:tabs>
          <w:tab w:val="left" w:pos="4678"/>
        </w:tabs>
        <w:spacing w:after="0" w:line="240" w:lineRule="auto"/>
        <w:jc w:val="both"/>
        <w:rPr>
          <w:rFonts w:ascii="Calibri" w:eastAsia="Times New Roman" w:hAnsi="Calibri" w:cs="Calibri"/>
          <w:sz w:val="20"/>
          <w:szCs w:val="20"/>
          <w:highlight w:val="cyan"/>
          <w:lang w:eastAsia="fr-FR"/>
        </w:rPr>
      </w:pPr>
    </w:p>
    <w:p w14:paraId="3ECD71B8" w14:textId="77777777" w:rsidR="00330BE3" w:rsidRPr="00330BE3" w:rsidRDefault="00330BE3" w:rsidP="00330BE3">
      <w:pPr>
        <w:tabs>
          <w:tab w:val="left" w:pos="4678"/>
        </w:tabs>
        <w:spacing w:after="0" w:line="240" w:lineRule="auto"/>
        <w:jc w:val="both"/>
        <w:rPr>
          <w:rFonts w:ascii="Calibri" w:eastAsia="Times New Roman" w:hAnsi="Calibri" w:cs="Calibri"/>
          <w:sz w:val="20"/>
          <w:szCs w:val="20"/>
          <w:lang w:eastAsia="fr-FR"/>
        </w:rPr>
      </w:pPr>
      <w:r w:rsidRPr="00330BE3">
        <w:rPr>
          <w:rFonts w:ascii="Calibri" w:eastAsia="Times New Roman" w:hAnsi="Calibri" w:cs="Calibri"/>
          <w:sz w:val="20"/>
          <w:szCs w:val="20"/>
          <w:lang w:eastAsia="fr-FR"/>
        </w:rPr>
        <w:t>Par ailleurs, au titre des dérogations, l’ensemble des références aux articles des codes : civil, travail, commerce… applicables en France métropolitaine sont remplacées par les références aux codes et Lois du pays applicables en Nouvelle-Calédonie.</w:t>
      </w:r>
    </w:p>
    <w:p w14:paraId="6A906A9F" w14:textId="77777777" w:rsidR="00330BE3" w:rsidRPr="00330BE3" w:rsidRDefault="00330BE3" w:rsidP="00330BE3">
      <w:pPr>
        <w:widowControl w:val="0"/>
        <w:pBdr>
          <w:bottom w:val="single" w:sz="4" w:space="1" w:color="auto"/>
        </w:pBdr>
        <w:spacing w:after="0" w:line="240" w:lineRule="auto"/>
        <w:jc w:val="both"/>
        <w:rPr>
          <w:rFonts w:ascii="Calibri" w:eastAsia="Times New Roman" w:hAnsi="Calibri" w:cs="Calibri"/>
          <w:sz w:val="20"/>
          <w:szCs w:val="20"/>
          <w:lang w:eastAsia="fr-FR"/>
        </w:rPr>
      </w:pPr>
    </w:p>
    <w:p w14:paraId="29723472" w14:textId="77777777" w:rsidR="008529F1" w:rsidRPr="000858AC" w:rsidRDefault="008529F1" w:rsidP="000858AC">
      <w:pPr>
        <w:widowControl w:val="0"/>
        <w:pBdr>
          <w:bottom w:val="single" w:sz="4" w:space="1" w:color="auto"/>
        </w:pBdr>
        <w:spacing w:after="0" w:line="240" w:lineRule="auto"/>
        <w:jc w:val="both"/>
        <w:rPr>
          <w:rFonts w:ascii="Calibri" w:eastAsia="Times New Roman" w:hAnsi="Calibri" w:cs="Calibri"/>
          <w:sz w:val="20"/>
          <w:szCs w:val="20"/>
          <w:lang w:eastAsia="fr-FR"/>
        </w:rPr>
      </w:pPr>
    </w:p>
    <w:p w14:paraId="581F06F8" w14:textId="77777777" w:rsidR="000858AC" w:rsidRPr="000858AC" w:rsidRDefault="000858AC" w:rsidP="000858AC">
      <w:pPr>
        <w:widowControl w:val="0"/>
        <w:spacing w:after="0" w:line="240" w:lineRule="auto"/>
        <w:jc w:val="both"/>
        <w:rPr>
          <w:rFonts w:ascii="Calibri" w:eastAsia="Times New Roman" w:hAnsi="Calibri" w:cs="Calibri"/>
          <w:sz w:val="20"/>
          <w:szCs w:val="20"/>
          <w:lang w:eastAsia="fr-FR"/>
        </w:rPr>
      </w:pPr>
    </w:p>
    <w:p w14:paraId="395B42DE" w14:textId="77777777" w:rsidR="000858AC" w:rsidRPr="000858AC" w:rsidRDefault="000858AC" w:rsidP="000858AC">
      <w:pPr>
        <w:widowControl w:val="0"/>
        <w:spacing w:after="0" w:line="240" w:lineRule="auto"/>
        <w:jc w:val="both"/>
        <w:rPr>
          <w:rFonts w:ascii="Calibri" w:eastAsia="Times New Roman" w:hAnsi="Calibri" w:cs="Calibri"/>
          <w:sz w:val="20"/>
          <w:szCs w:val="20"/>
          <w:lang w:eastAsia="fr-FR"/>
        </w:rPr>
      </w:pPr>
      <w:r w:rsidRPr="000858AC">
        <w:rPr>
          <w:rFonts w:ascii="Calibri" w:eastAsia="Times New Roman" w:hAnsi="Calibri" w:cs="Calibri"/>
          <w:sz w:val="20"/>
          <w:szCs w:val="20"/>
          <w:lang w:eastAsia="fr-FR"/>
        </w:rPr>
        <w:t xml:space="preserve">Fait à Nouméa, le </w:t>
      </w:r>
      <w:r w:rsidRPr="000858AC">
        <w:rPr>
          <w:rFonts w:ascii="Calibri" w:eastAsia="Times New Roman" w:hAnsi="Calibri" w:cs="Calibri"/>
          <w:b/>
          <w:color w:val="2E74B5"/>
          <w:sz w:val="20"/>
          <w:szCs w:val="20"/>
          <w:lang w:eastAsia="fr-FR"/>
        </w:rPr>
        <w:t xml:space="preserve">JJ/MM/AAAA </w:t>
      </w:r>
      <w:r w:rsidRPr="000858AC">
        <w:rPr>
          <w:rFonts w:ascii="Calibri" w:eastAsia="Times New Roman" w:hAnsi="Calibri" w:cs="Calibri"/>
          <w:sz w:val="20"/>
          <w:szCs w:val="20"/>
          <w:lang w:eastAsia="fr-FR"/>
        </w:rPr>
        <w:t>en un (1) exemplaire original</w:t>
      </w:r>
    </w:p>
    <w:p w14:paraId="7D211244" w14:textId="77777777" w:rsidR="000858AC" w:rsidRPr="000858AC" w:rsidRDefault="000858AC" w:rsidP="000858AC">
      <w:pPr>
        <w:widowControl w:val="0"/>
        <w:spacing w:after="0" w:line="240" w:lineRule="auto"/>
        <w:jc w:val="both"/>
        <w:rPr>
          <w:rFonts w:ascii="Calibri" w:eastAsia="Times New Roman" w:hAnsi="Calibri" w:cs="Calibri"/>
          <w:sz w:val="20"/>
          <w:szCs w:val="20"/>
          <w:lang w:eastAsia="fr-FR"/>
        </w:rPr>
      </w:pPr>
    </w:p>
    <w:p w14:paraId="54D5806B" w14:textId="77777777" w:rsidR="008529F1" w:rsidRPr="008529F1" w:rsidRDefault="008529F1" w:rsidP="008529F1">
      <w:pPr>
        <w:widowControl w:val="0"/>
        <w:spacing w:after="0" w:line="240" w:lineRule="auto"/>
        <w:ind w:right="23"/>
        <w:jc w:val="both"/>
        <w:rPr>
          <w:rFonts w:eastAsia="Times New Roman" w:cstheme="minorHAnsi"/>
          <w:sz w:val="20"/>
          <w:szCs w:val="20"/>
          <w:lang w:eastAsia="fr-FR"/>
        </w:rPr>
      </w:pPr>
    </w:p>
    <w:p w14:paraId="1DAC688F" w14:textId="356FF9C7" w:rsidR="008529F1" w:rsidRPr="001636DE" w:rsidRDefault="00330BE3" w:rsidP="008529F1">
      <w:pPr>
        <w:widowControl w:val="0"/>
        <w:spacing w:after="0" w:line="240" w:lineRule="auto"/>
        <w:jc w:val="both"/>
        <w:rPr>
          <w:rFonts w:eastAsia="Times New Roman" w:cstheme="minorHAnsi"/>
          <w:b/>
          <w:i/>
          <w:color w:val="E36C0A" w:themeColor="accent6" w:themeShade="BF"/>
          <w:lang w:eastAsia="fr-FR"/>
        </w:rPr>
      </w:pPr>
      <w:r w:rsidRPr="001636DE">
        <w:rPr>
          <w:rFonts w:eastAsia="Times New Roman" w:cstheme="minorHAnsi"/>
          <w:b/>
          <w:i/>
          <w:color w:val="E36C0A" w:themeColor="accent6" w:themeShade="BF"/>
          <w:lang w:eastAsia="fr-FR"/>
        </w:rPr>
        <w:t>L’entrepreneur</w:t>
      </w:r>
      <w:r w:rsidR="008529F1" w:rsidRPr="001636DE">
        <w:rPr>
          <w:rFonts w:eastAsia="Times New Roman" w:cstheme="minorHAnsi"/>
          <w:b/>
          <w:i/>
          <w:color w:val="E36C0A" w:themeColor="accent6" w:themeShade="BF"/>
          <w:lang w:eastAsia="fr-FR"/>
        </w:rPr>
        <w:t xml:space="preserve"> </w:t>
      </w:r>
      <w:r w:rsidR="008529F1" w:rsidRPr="001636DE">
        <w:rPr>
          <w:rFonts w:eastAsia="Times New Roman" w:cstheme="minorHAnsi"/>
          <w:b/>
          <w:i/>
          <w:color w:val="E36C0A" w:themeColor="accent6" w:themeShade="BF"/>
          <w:vertAlign w:val="superscript"/>
          <w:lang w:eastAsia="fr-FR"/>
        </w:rPr>
        <w:t>(</w:t>
      </w:r>
      <w:commentRangeStart w:id="394"/>
      <w:r w:rsidR="008529F1" w:rsidRPr="001636DE">
        <w:rPr>
          <w:rFonts w:eastAsia="Times New Roman" w:cstheme="minorHAnsi"/>
          <w:b/>
          <w:i/>
          <w:color w:val="E36C0A" w:themeColor="accent6" w:themeShade="BF"/>
          <w:vertAlign w:val="superscript"/>
          <w:lang w:eastAsia="fr-FR"/>
        </w:rPr>
        <w:t>1</w:t>
      </w:r>
      <w:commentRangeEnd w:id="394"/>
      <w:r w:rsidRPr="001636DE">
        <w:rPr>
          <w:rStyle w:val="Marquedecommentaire"/>
          <w:rFonts w:ascii="Times New Roman" w:eastAsia="Times New Roman" w:hAnsi="Times New Roman" w:cs="Times New Roman"/>
          <w:color w:val="E36C0A" w:themeColor="accent6" w:themeShade="BF"/>
          <w:lang w:eastAsia="fr-FR"/>
        </w:rPr>
        <w:commentReference w:id="394"/>
      </w:r>
      <w:r w:rsidR="008529F1" w:rsidRPr="001636DE">
        <w:rPr>
          <w:rFonts w:eastAsia="Times New Roman" w:cstheme="minorHAnsi"/>
          <w:b/>
          <w:i/>
          <w:color w:val="E36C0A" w:themeColor="accent6" w:themeShade="BF"/>
          <w:vertAlign w:val="superscript"/>
          <w:lang w:eastAsia="fr-FR"/>
        </w:rPr>
        <w:t>)</w:t>
      </w:r>
      <w:r w:rsidR="008529F1" w:rsidRPr="001636DE">
        <w:rPr>
          <w:rFonts w:eastAsia="Times New Roman" w:cstheme="minorHAnsi"/>
          <w:b/>
          <w:i/>
          <w:color w:val="E36C0A" w:themeColor="accent6" w:themeShade="BF"/>
          <w:lang w:eastAsia="fr-FR"/>
        </w:rPr>
        <w:t> :</w:t>
      </w:r>
    </w:p>
    <w:tbl>
      <w:tblPr>
        <w:tblW w:w="4678" w:type="dxa"/>
        <w:tblInd w:w="53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tblGrid>
      <w:tr w:rsidR="008529F1" w:rsidRPr="008529F1" w14:paraId="0F97BA79" w14:textId="77777777" w:rsidTr="008529F1">
        <w:trPr>
          <w:trHeight w:val="1666"/>
        </w:trPr>
        <w:tc>
          <w:tcPr>
            <w:tcW w:w="4678" w:type="dxa"/>
            <w:shd w:val="clear" w:color="auto" w:fill="auto"/>
          </w:tcPr>
          <w:p w14:paraId="3E81AB5C" w14:textId="77777777" w:rsidR="008529F1" w:rsidRPr="008529F1" w:rsidRDefault="008529F1" w:rsidP="008529F1">
            <w:pPr>
              <w:widowControl w:val="0"/>
              <w:spacing w:after="0" w:line="240" w:lineRule="auto"/>
              <w:jc w:val="both"/>
              <w:rPr>
                <w:rFonts w:eastAsia="Times New Roman" w:cstheme="minorHAnsi"/>
                <w:b/>
                <w:bCs/>
                <w:sz w:val="24"/>
                <w:szCs w:val="24"/>
                <w:lang w:eastAsia="fr-FR"/>
              </w:rPr>
            </w:pPr>
          </w:p>
        </w:tc>
      </w:tr>
    </w:tbl>
    <w:p w14:paraId="661095C9" w14:textId="77777777" w:rsidR="00330BE3" w:rsidRPr="00330BE3" w:rsidRDefault="00330BE3" w:rsidP="00330BE3">
      <w:pPr>
        <w:widowControl w:val="0"/>
        <w:spacing w:after="0" w:line="240" w:lineRule="auto"/>
        <w:jc w:val="both"/>
        <w:rPr>
          <w:rFonts w:eastAsia="Times New Roman" w:cstheme="minorHAnsi"/>
          <w:b/>
          <w:i/>
          <w:color w:val="E36C0A" w:themeColor="accent6" w:themeShade="BF"/>
          <w:lang w:eastAsia="fr-FR"/>
        </w:rPr>
      </w:pPr>
      <w:r w:rsidRPr="00330BE3">
        <w:rPr>
          <w:rFonts w:eastAsia="Times New Roman" w:cstheme="minorHAnsi"/>
          <w:b/>
          <w:i/>
          <w:color w:val="E36C0A" w:themeColor="accent6" w:themeShade="BF"/>
          <w:lang w:eastAsia="fr-FR"/>
        </w:rPr>
        <w:t xml:space="preserve">Les entrepreneurs </w:t>
      </w:r>
      <w:r w:rsidRPr="00330BE3">
        <w:rPr>
          <w:rFonts w:eastAsia="Times New Roman" w:cstheme="minorHAnsi"/>
          <w:b/>
          <w:i/>
          <w:color w:val="E36C0A" w:themeColor="accent6" w:themeShade="BF"/>
          <w:vertAlign w:val="superscript"/>
          <w:lang w:eastAsia="fr-FR"/>
        </w:rPr>
        <w:t>(1)</w:t>
      </w:r>
      <w:r w:rsidRPr="00330BE3">
        <w:rPr>
          <w:rFonts w:eastAsia="Times New Roman" w:cstheme="minorHAnsi"/>
          <w:b/>
          <w:i/>
          <w:color w:val="E36C0A" w:themeColor="accent6" w:themeShade="BF"/>
          <w:lang w:eastAsia="fr-FR"/>
        </w:rPr>
        <w:t> :</w:t>
      </w:r>
    </w:p>
    <w:p w14:paraId="254F1CEF" w14:textId="77777777" w:rsidR="00330BE3" w:rsidRDefault="00330BE3" w:rsidP="00330BE3">
      <w:pPr>
        <w:widowControl w:val="0"/>
        <w:spacing w:after="0" w:line="240" w:lineRule="auto"/>
        <w:jc w:val="both"/>
        <w:rPr>
          <w:rFonts w:eastAsia="Times New Roman" w:cstheme="minorHAnsi"/>
          <w:b/>
          <w:color w:val="8496B0"/>
          <w:sz w:val="24"/>
          <w:szCs w:val="24"/>
          <w:lang w:eastAsia="fr-FR"/>
        </w:rPr>
      </w:pPr>
    </w:p>
    <w:tbl>
      <w:tblPr>
        <w:tblStyle w:val="Grilledutableau"/>
        <w:tblW w:w="0" w:type="auto"/>
        <w:tblLook w:val="04A0" w:firstRow="1" w:lastRow="0" w:firstColumn="1" w:lastColumn="0" w:noHBand="0" w:noVBand="1"/>
      </w:tblPr>
      <w:tblGrid>
        <w:gridCol w:w="4963"/>
        <w:gridCol w:w="4949"/>
      </w:tblGrid>
      <w:tr w:rsidR="00330BE3" w:rsidRPr="00B839D8" w14:paraId="257A1254" w14:textId="77777777" w:rsidTr="001636DE">
        <w:tc>
          <w:tcPr>
            <w:tcW w:w="5172" w:type="dxa"/>
          </w:tcPr>
          <w:p w14:paraId="6715B94A" w14:textId="77777777" w:rsidR="00330BE3" w:rsidRPr="00B839D8" w:rsidRDefault="00330BE3" w:rsidP="001636DE">
            <w:pPr>
              <w:widowControl w:val="0"/>
              <w:jc w:val="both"/>
              <w:rPr>
                <w:rFonts w:asciiTheme="minorHAnsi" w:hAnsiTheme="minorHAnsi" w:cstheme="minorHAnsi"/>
                <w:i/>
              </w:rPr>
            </w:pPr>
            <w:r w:rsidRPr="00B839D8">
              <w:rPr>
                <w:rFonts w:asciiTheme="minorHAnsi" w:hAnsiTheme="minorHAnsi" w:cstheme="minorHAnsi"/>
                <w:i/>
              </w:rPr>
              <w:t>1</w:t>
            </w:r>
            <w:r w:rsidRPr="00B839D8">
              <w:rPr>
                <w:rFonts w:asciiTheme="minorHAnsi" w:hAnsiTheme="minorHAnsi" w:cstheme="minorHAnsi"/>
                <w:i/>
                <w:vertAlign w:val="superscript"/>
              </w:rPr>
              <w:t>er</w:t>
            </w:r>
            <w:r w:rsidRPr="00B839D8">
              <w:rPr>
                <w:rFonts w:asciiTheme="minorHAnsi" w:hAnsiTheme="minorHAnsi" w:cstheme="minorHAnsi"/>
                <w:i/>
              </w:rPr>
              <w:t xml:space="preserve"> co</w:t>
            </w:r>
            <w:r>
              <w:rPr>
                <w:rFonts w:asciiTheme="minorHAnsi" w:hAnsiTheme="minorHAnsi" w:cstheme="minorHAnsi"/>
                <w:i/>
              </w:rPr>
              <w:t>traitant</w:t>
            </w:r>
            <w:r w:rsidRPr="00B839D8">
              <w:rPr>
                <w:rFonts w:asciiTheme="minorHAnsi" w:hAnsiTheme="minorHAnsi" w:cstheme="minorHAnsi"/>
                <w:i/>
              </w:rPr>
              <w:t xml:space="preserve"> (mandataire)</w:t>
            </w:r>
          </w:p>
          <w:p w14:paraId="47723C20" w14:textId="77777777" w:rsidR="00330BE3" w:rsidRPr="00B839D8" w:rsidRDefault="00330BE3" w:rsidP="001636DE">
            <w:pPr>
              <w:widowControl w:val="0"/>
              <w:jc w:val="both"/>
              <w:rPr>
                <w:rFonts w:asciiTheme="minorHAnsi" w:hAnsiTheme="minorHAnsi" w:cstheme="minorHAnsi"/>
                <w:i/>
              </w:rPr>
            </w:pPr>
          </w:p>
          <w:p w14:paraId="04797537" w14:textId="77777777" w:rsidR="00330BE3" w:rsidRPr="00B839D8" w:rsidRDefault="00330BE3" w:rsidP="001636DE">
            <w:pPr>
              <w:widowControl w:val="0"/>
              <w:jc w:val="both"/>
              <w:rPr>
                <w:rFonts w:asciiTheme="minorHAnsi" w:hAnsiTheme="minorHAnsi" w:cstheme="minorHAnsi"/>
                <w:i/>
              </w:rPr>
            </w:pPr>
          </w:p>
          <w:p w14:paraId="42926D70" w14:textId="77777777" w:rsidR="00330BE3" w:rsidRPr="00B839D8" w:rsidRDefault="00330BE3" w:rsidP="001636DE">
            <w:pPr>
              <w:widowControl w:val="0"/>
              <w:jc w:val="both"/>
              <w:rPr>
                <w:rFonts w:asciiTheme="minorHAnsi" w:hAnsiTheme="minorHAnsi" w:cstheme="minorHAnsi"/>
                <w:i/>
              </w:rPr>
            </w:pPr>
          </w:p>
          <w:p w14:paraId="067D2CD8" w14:textId="77777777" w:rsidR="00330BE3" w:rsidRPr="00B839D8" w:rsidRDefault="00330BE3" w:rsidP="001636DE">
            <w:pPr>
              <w:widowControl w:val="0"/>
              <w:jc w:val="both"/>
              <w:rPr>
                <w:rFonts w:asciiTheme="minorHAnsi" w:hAnsiTheme="minorHAnsi" w:cstheme="minorHAnsi"/>
                <w:i/>
              </w:rPr>
            </w:pPr>
          </w:p>
          <w:p w14:paraId="0B2E1511" w14:textId="77777777" w:rsidR="00330BE3" w:rsidRPr="00B839D8" w:rsidRDefault="00330BE3" w:rsidP="001636DE">
            <w:pPr>
              <w:widowControl w:val="0"/>
              <w:jc w:val="both"/>
              <w:rPr>
                <w:rFonts w:asciiTheme="minorHAnsi" w:hAnsiTheme="minorHAnsi" w:cstheme="minorHAnsi"/>
                <w:i/>
              </w:rPr>
            </w:pPr>
          </w:p>
          <w:p w14:paraId="01EAE24E" w14:textId="77777777" w:rsidR="00330BE3" w:rsidRPr="00B839D8" w:rsidRDefault="00330BE3" w:rsidP="001636DE">
            <w:pPr>
              <w:widowControl w:val="0"/>
              <w:jc w:val="both"/>
              <w:rPr>
                <w:rFonts w:asciiTheme="minorHAnsi" w:hAnsiTheme="minorHAnsi" w:cstheme="minorHAnsi"/>
                <w:i/>
              </w:rPr>
            </w:pPr>
          </w:p>
          <w:p w14:paraId="2AF8757F" w14:textId="77777777" w:rsidR="00330BE3" w:rsidRPr="00B839D8" w:rsidRDefault="00330BE3" w:rsidP="001636DE">
            <w:pPr>
              <w:widowControl w:val="0"/>
              <w:jc w:val="both"/>
              <w:rPr>
                <w:rFonts w:asciiTheme="minorHAnsi" w:hAnsiTheme="minorHAnsi" w:cstheme="minorHAnsi"/>
                <w:i/>
              </w:rPr>
            </w:pPr>
          </w:p>
        </w:tc>
        <w:tc>
          <w:tcPr>
            <w:tcW w:w="5172" w:type="dxa"/>
          </w:tcPr>
          <w:p w14:paraId="18C05498" w14:textId="77777777" w:rsidR="00330BE3" w:rsidRPr="00B839D8" w:rsidRDefault="00330BE3" w:rsidP="001636DE">
            <w:pPr>
              <w:widowControl w:val="0"/>
              <w:jc w:val="both"/>
              <w:rPr>
                <w:rFonts w:asciiTheme="minorHAnsi" w:hAnsiTheme="minorHAnsi" w:cstheme="minorHAnsi"/>
                <w:i/>
              </w:rPr>
            </w:pPr>
            <w:r w:rsidRPr="00B839D8">
              <w:rPr>
                <w:rFonts w:asciiTheme="minorHAnsi" w:hAnsiTheme="minorHAnsi" w:cstheme="minorHAnsi"/>
                <w:i/>
              </w:rPr>
              <w:t>2</w:t>
            </w:r>
            <w:r w:rsidRPr="00B839D8">
              <w:rPr>
                <w:rFonts w:asciiTheme="minorHAnsi" w:hAnsiTheme="minorHAnsi" w:cstheme="minorHAnsi"/>
                <w:i/>
                <w:vertAlign w:val="superscript"/>
              </w:rPr>
              <w:t>ième</w:t>
            </w:r>
            <w:r w:rsidRPr="00B839D8">
              <w:rPr>
                <w:rFonts w:asciiTheme="minorHAnsi" w:hAnsiTheme="minorHAnsi" w:cstheme="minorHAnsi"/>
                <w:i/>
              </w:rPr>
              <w:t xml:space="preserve"> co</w:t>
            </w:r>
            <w:r>
              <w:rPr>
                <w:rFonts w:asciiTheme="minorHAnsi" w:hAnsiTheme="minorHAnsi" w:cstheme="minorHAnsi"/>
                <w:i/>
              </w:rPr>
              <w:t>traitant</w:t>
            </w:r>
          </w:p>
        </w:tc>
      </w:tr>
      <w:tr w:rsidR="00330BE3" w:rsidRPr="00B839D8" w14:paraId="1EACCF75" w14:textId="77777777" w:rsidTr="001636DE">
        <w:tc>
          <w:tcPr>
            <w:tcW w:w="5172" w:type="dxa"/>
          </w:tcPr>
          <w:p w14:paraId="571DE274" w14:textId="77777777" w:rsidR="00330BE3" w:rsidRPr="00B839D8" w:rsidRDefault="00330BE3" w:rsidP="001636DE">
            <w:pPr>
              <w:widowControl w:val="0"/>
              <w:jc w:val="both"/>
              <w:rPr>
                <w:rFonts w:asciiTheme="minorHAnsi" w:hAnsiTheme="minorHAnsi" w:cstheme="minorHAnsi"/>
                <w:i/>
              </w:rPr>
            </w:pPr>
            <w:r w:rsidRPr="00B839D8">
              <w:rPr>
                <w:rFonts w:asciiTheme="minorHAnsi" w:hAnsiTheme="minorHAnsi" w:cstheme="minorHAnsi"/>
                <w:i/>
              </w:rPr>
              <w:t>3</w:t>
            </w:r>
            <w:r w:rsidRPr="00B839D8">
              <w:rPr>
                <w:rFonts w:asciiTheme="minorHAnsi" w:hAnsiTheme="minorHAnsi" w:cstheme="minorHAnsi"/>
                <w:i/>
                <w:vertAlign w:val="superscript"/>
              </w:rPr>
              <w:t>ième</w:t>
            </w:r>
            <w:r w:rsidRPr="00B839D8">
              <w:rPr>
                <w:rFonts w:asciiTheme="minorHAnsi" w:hAnsiTheme="minorHAnsi" w:cstheme="minorHAnsi"/>
                <w:i/>
              </w:rPr>
              <w:t xml:space="preserve"> co</w:t>
            </w:r>
            <w:r>
              <w:rPr>
                <w:rFonts w:asciiTheme="minorHAnsi" w:hAnsiTheme="minorHAnsi" w:cstheme="minorHAnsi"/>
                <w:i/>
              </w:rPr>
              <w:t>traitant</w:t>
            </w:r>
          </w:p>
          <w:p w14:paraId="30854FFD" w14:textId="77777777" w:rsidR="00330BE3" w:rsidRPr="00B839D8" w:rsidRDefault="00330BE3" w:rsidP="001636DE">
            <w:pPr>
              <w:widowControl w:val="0"/>
              <w:jc w:val="both"/>
              <w:rPr>
                <w:rFonts w:asciiTheme="minorHAnsi" w:hAnsiTheme="minorHAnsi" w:cstheme="minorHAnsi"/>
                <w:i/>
              </w:rPr>
            </w:pPr>
          </w:p>
          <w:p w14:paraId="055A5A35" w14:textId="77777777" w:rsidR="00330BE3" w:rsidRPr="00B839D8" w:rsidRDefault="00330BE3" w:rsidP="001636DE">
            <w:pPr>
              <w:widowControl w:val="0"/>
              <w:jc w:val="both"/>
              <w:rPr>
                <w:rFonts w:asciiTheme="minorHAnsi" w:hAnsiTheme="minorHAnsi" w:cstheme="minorHAnsi"/>
                <w:i/>
              </w:rPr>
            </w:pPr>
          </w:p>
          <w:p w14:paraId="764346B1" w14:textId="77777777" w:rsidR="00330BE3" w:rsidRPr="00B839D8" w:rsidRDefault="00330BE3" w:rsidP="001636DE">
            <w:pPr>
              <w:widowControl w:val="0"/>
              <w:jc w:val="both"/>
              <w:rPr>
                <w:rFonts w:asciiTheme="minorHAnsi" w:hAnsiTheme="minorHAnsi" w:cstheme="minorHAnsi"/>
                <w:i/>
              </w:rPr>
            </w:pPr>
          </w:p>
          <w:p w14:paraId="0DFBF149" w14:textId="77777777" w:rsidR="00330BE3" w:rsidRPr="00B839D8" w:rsidRDefault="00330BE3" w:rsidP="001636DE">
            <w:pPr>
              <w:widowControl w:val="0"/>
              <w:jc w:val="both"/>
              <w:rPr>
                <w:rFonts w:asciiTheme="minorHAnsi" w:hAnsiTheme="minorHAnsi" w:cstheme="minorHAnsi"/>
                <w:i/>
              </w:rPr>
            </w:pPr>
          </w:p>
          <w:p w14:paraId="15643019" w14:textId="77777777" w:rsidR="00330BE3" w:rsidRPr="00B839D8" w:rsidRDefault="00330BE3" w:rsidP="001636DE">
            <w:pPr>
              <w:widowControl w:val="0"/>
              <w:jc w:val="both"/>
              <w:rPr>
                <w:rFonts w:asciiTheme="minorHAnsi" w:hAnsiTheme="minorHAnsi" w:cstheme="minorHAnsi"/>
                <w:i/>
              </w:rPr>
            </w:pPr>
          </w:p>
          <w:p w14:paraId="3F95F9DC" w14:textId="77777777" w:rsidR="00330BE3" w:rsidRPr="00B839D8" w:rsidRDefault="00330BE3" w:rsidP="001636DE">
            <w:pPr>
              <w:widowControl w:val="0"/>
              <w:jc w:val="both"/>
              <w:rPr>
                <w:rFonts w:asciiTheme="minorHAnsi" w:hAnsiTheme="minorHAnsi" w:cstheme="minorHAnsi"/>
                <w:i/>
              </w:rPr>
            </w:pPr>
          </w:p>
          <w:p w14:paraId="779F5166" w14:textId="77777777" w:rsidR="00330BE3" w:rsidRPr="00B839D8" w:rsidRDefault="00330BE3" w:rsidP="001636DE">
            <w:pPr>
              <w:widowControl w:val="0"/>
              <w:jc w:val="both"/>
              <w:rPr>
                <w:rFonts w:asciiTheme="minorHAnsi" w:hAnsiTheme="minorHAnsi" w:cstheme="minorHAnsi"/>
                <w:i/>
              </w:rPr>
            </w:pPr>
          </w:p>
        </w:tc>
        <w:tc>
          <w:tcPr>
            <w:tcW w:w="5172" w:type="dxa"/>
          </w:tcPr>
          <w:p w14:paraId="3602A626" w14:textId="77777777" w:rsidR="00330BE3" w:rsidRPr="00B839D8" w:rsidRDefault="00330BE3" w:rsidP="001636DE">
            <w:pPr>
              <w:widowControl w:val="0"/>
              <w:jc w:val="both"/>
              <w:rPr>
                <w:rFonts w:asciiTheme="minorHAnsi" w:hAnsiTheme="minorHAnsi" w:cstheme="minorHAnsi"/>
                <w:i/>
              </w:rPr>
            </w:pPr>
            <w:r w:rsidRPr="00B839D8">
              <w:rPr>
                <w:rFonts w:asciiTheme="minorHAnsi" w:hAnsiTheme="minorHAnsi" w:cstheme="minorHAnsi"/>
                <w:i/>
              </w:rPr>
              <w:t>4</w:t>
            </w:r>
            <w:r w:rsidRPr="00B839D8">
              <w:rPr>
                <w:rFonts w:asciiTheme="minorHAnsi" w:hAnsiTheme="minorHAnsi" w:cstheme="minorHAnsi"/>
                <w:i/>
                <w:vertAlign w:val="superscript"/>
              </w:rPr>
              <w:t>ième</w:t>
            </w:r>
            <w:r w:rsidRPr="00B839D8">
              <w:rPr>
                <w:rFonts w:asciiTheme="minorHAnsi" w:hAnsiTheme="minorHAnsi" w:cstheme="minorHAnsi"/>
                <w:i/>
              </w:rPr>
              <w:t xml:space="preserve"> co</w:t>
            </w:r>
            <w:r>
              <w:rPr>
                <w:rFonts w:asciiTheme="minorHAnsi" w:hAnsiTheme="minorHAnsi" w:cstheme="minorHAnsi"/>
                <w:i/>
              </w:rPr>
              <w:t>traitant</w:t>
            </w:r>
          </w:p>
        </w:tc>
      </w:tr>
      <w:tr w:rsidR="00330BE3" w:rsidRPr="00B839D8" w14:paraId="5DD0E5AD" w14:textId="77777777" w:rsidTr="001636DE">
        <w:tc>
          <w:tcPr>
            <w:tcW w:w="5172" w:type="dxa"/>
          </w:tcPr>
          <w:p w14:paraId="669F7233" w14:textId="77777777" w:rsidR="00330BE3" w:rsidRPr="00B839D8" w:rsidRDefault="00330BE3" w:rsidP="001636DE">
            <w:pPr>
              <w:widowControl w:val="0"/>
              <w:jc w:val="both"/>
              <w:rPr>
                <w:rFonts w:asciiTheme="minorHAnsi" w:hAnsiTheme="minorHAnsi" w:cstheme="minorHAnsi"/>
                <w:i/>
              </w:rPr>
            </w:pPr>
            <w:r w:rsidRPr="00B839D8">
              <w:rPr>
                <w:rFonts w:asciiTheme="minorHAnsi" w:hAnsiTheme="minorHAnsi" w:cstheme="minorHAnsi"/>
                <w:i/>
              </w:rPr>
              <w:t>5</w:t>
            </w:r>
            <w:r w:rsidRPr="00B839D8">
              <w:rPr>
                <w:rFonts w:asciiTheme="minorHAnsi" w:hAnsiTheme="minorHAnsi" w:cstheme="minorHAnsi"/>
                <w:i/>
                <w:vertAlign w:val="superscript"/>
              </w:rPr>
              <w:t>ième</w:t>
            </w:r>
            <w:r w:rsidRPr="00B839D8">
              <w:rPr>
                <w:rFonts w:asciiTheme="minorHAnsi" w:hAnsiTheme="minorHAnsi" w:cstheme="minorHAnsi"/>
                <w:i/>
              </w:rPr>
              <w:t xml:space="preserve"> co</w:t>
            </w:r>
            <w:r>
              <w:rPr>
                <w:rFonts w:asciiTheme="minorHAnsi" w:hAnsiTheme="minorHAnsi" w:cstheme="minorHAnsi"/>
                <w:i/>
              </w:rPr>
              <w:t>traitant</w:t>
            </w:r>
          </w:p>
          <w:p w14:paraId="0DECFF4C" w14:textId="77777777" w:rsidR="00330BE3" w:rsidRPr="00B839D8" w:rsidRDefault="00330BE3" w:rsidP="001636DE">
            <w:pPr>
              <w:widowControl w:val="0"/>
              <w:jc w:val="both"/>
              <w:rPr>
                <w:rFonts w:asciiTheme="minorHAnsi" w:hAnsiTheme="minorHAnsi" w:cstheme="minorHAnsi"/>
                <w:i/>
              </w:rPr>
            </w:pPr>
          </w:p>
          <w:p w14:paraId="580AC83F" w14:textId="77777777" w:rsidR="00330BE3" w:rsidRPr="00B839D8" w:rsidRDefault="00330BE3" w:rsidP="001636DE">
            <w:pPr>
              <w:widowControl w:val="0"/>
              <w:jc w:val="both"/>
              <w:rPr>
                <w:rFonts w:asciiTheme="minorHAnsi" w:hAnsiTheme="minorHAnsi" w:cstheme="minorHAnsi"/>
                <w:i/>
              </w:rPr>
            </w:pPr>
          </w:p>
          <w:p w14:paraId="30B0F739" w14:textId="77777777" w:rsidR="00330BE3" w:rsidRPr="00B839D8" w:rsidRDefault="00330BE3" w:rsidP="001636DE">
            <w:pPr>
              <w:widowControl w:val="0"/>
              <w:jc w:val="both"/>
              <w:rPr>
                <w:rFonts w:asciiTheme="minorHAnsi" w:hAnsiTheme="minorHAnsi" w:cstheme="minorHAnsi"/>
                <w:i/>
              </w:rPr>
            </w:pPr>
          </w:p>
          <w:p w14:paraId="1009137C" w14:textId="77777777" w:rsidR="00330BE3" w:rsidRPr="00B839D8" w:rsidRDefault="00330BE3" w:rsidP="001636DE">
            <w:pPr>
              <w:widowControl w:val="0"/>
              <w:jc w:val="both"/>
              <w:rPr>
                <w:rFonts w:asciiTheme="minorHAnsi" w:hAnsiTheme="minorHAnsi" w:cstheme="minorHAnsi"/>
                <w:i/>
              </w:rPr>
            </w:pPr>
          </w:p>
          <w:p w14:paraId="473D445A" w14:textId="77777777" w:rsidR="00330BE3" w:rsidRPr="00B839D8" w:rsidRDefault="00330BE3" w:rsidP="001636DE">
            <w:pPr>
              <w:widowControl w:val="0"/>
              <w:jc w:val="both"/>
              <w:rPr>
                <w:rFonts w:asciiTheme="minorHAnsi" w:hAnsiTheme="minorHAnsi" w:cstheme="minorHAnsi"/>
                <w:i/>
              </w:rPr>
            </w:pPr>
          </w:p>
          <w:p w14:paraId="14741567" w14:textId="77777777" w:rsidR="00330BE3" w:rsidRPr="00B839D8" w:rsidRDefault="00330BE3" w:rsidP="001636DE">
            <w:pPr>
              <w:widowControl w:val="0"/>
              <w:jc w:val="both"/>
              <w:rPr>
                <w:rFonts w:asciiTheme="minorHAnsi" w:hAnsiTheme="minorHAnsi" w:cstheme="minorHAnsi"/>
                <w:i/>
              </w:rPr>
            </w:pPr>
          </w:p>
          <w:p w14:paraId="4465C8B0" w14:textId="77777777" w:rsidR="00330BE3" w:rsidRPr="00B839D8" w:rsidRDefault="00330BE3" w:rsidP="001636DE">
            <w:pPr>
              <w:widowControl w:val="0"/>
              <w:jc w:val="both"/>
              <w:rPr>
                <w:rFonts w:asciiTheme="minorHAnsi" w:hAnsiTheme="minorHAnsi" w:cstheme="minorHAnsi"/>
                <w:i/>
              </w:rPr>
            </w:pPr>
          </w:p>
        </w:tc>
        <w:tc>
          <w:tcPr>
            <w:tcW w:w="5172" w:type="dxa"/>
          </w:tcPr>
          <w:p w14:paraId="0FD0F197" w14:textId="77777777" w:rsidR="00330BE3" w:rsidRPr="00B839D8" w:rsidRDefault="00330BE3" w:rsidP="001636DE">
            <w:pPr>
              <w:widowControl w:val="0"/>
              <w:jc w:val="both"/>
              <w:rPr>
                <w:rFonts w:asciiTheme="minorHAnsi" w:hAnsiTheme="minorHAnsi" w:cstheme="minorHAnsi"/>
                <w:i/>
              </w:rPr>
            </w:pPr>
            <w:r w:rsidRPr="00B839D8">
              <w:rPr>
                <w:rFonts w:asciiTheme="minorHAnsi" w:hAnsiTheme="minorHAnsi" w:cstheme="minorHAnsi"/>
                <w:i/>
              </w:rPr>
              <w:t>6</w:t>
            </w:r>
            <w:r w:rsidRPr="00B839D8">
              <w:rPr>
                <w:rFonts w:asciiTheme="minorHAnsi" w:hAnsiTheme="minorHAnsi" w:cstheme="minorHAnsi"/>
                <w:i/>
                <w:vertAlign w:val="superscript"/>
              </w:rPr>
              <w:t>ième</w:t>
            </w:r>
            <w:r w:rsidRPr="00B839D8">
              <w:rPr>
                <w:rFonts w:asciiTheme="minorHAnsi" w:hAnsiTheme="minorHAnsi" w:cstheme="minorHAnsi"/>
                <w:i/>
              </w:rPr>
              <w:t xml:space="preserve"> co</w:t>
            </w:r>
            <w:r>
              <w:rPr>
                <w:rFonts w:asciiTheme="minorHAnsi" w:hAnsiTheme="minorHAnsi" w:cstheme="minorHAnsi"/>
                <w:i/>
              </w:rPr>
              <w:t>traitant</w:t>
            </w:r>
          </w:p>
        </w:tc>
      </w:tr>
    </w:tbl>
    <w:p w14:paraId="3E957DE3" w14:textId="77777777" w:rsidR="008529F1" w:rsidRPr="008529F1" w:rsidRDefault="008529F1" w:rsidP="008529F1">
      <w:pPr>
        <w:widowControl w:val="0"/>
        <w:spacing w:after="0" w:line="240" w:lineRule="auto"/>
        <w:jc w:val="both"/>
        <w:rPr>
          <w:rFonts w:eastAsia="Times New Roman" w:cstheme="minorHAnsi"/>
          <w:b/>
          <w:color w:val="8496B0"/>
          <w:sz w:val="24"/>
          <w:szCs w:val="24"/>
          <w:lang w:eastAsia="fr-FR"/>
        </w:rPr>
      </w:pPr>
    </w:p>
    <w:p w14:paraId="080B4D60" w14:textId="77777777" w:rsidR="008529F1" w:rsidRPr="008529F1" w:rsidRDefault="008529F1" w:rsidP="00CB513B">
      <w:pPr>
        <w:numPr>
          <w:ilvl w:val="0"/>
          <w:numId w:val="1"/>
        </w:numPr>
        <w:spacing w:after="0" w:line="240" w:lineRule="auto"/>
        <w:jc w:val="both"/>
        <w:rPr>
          <w:rFonts w:eastAsia="Times New Roman" w:cstheme="minorHAnsi"/>
          <w:i/>
          <w:sz w:val="16"/>
          <w:szCs w:val="16"/>
          <w:lang w:eastAsia="fr-FR"/>
        </w:rPr>
      </w:pPr>
      <w:r w:rsidRPr="008529F1">
        <w:rPr>
          <w:rFonts w:eastAsia="Times New Roman" w:cstheme="minorHAnsi"/>
          <w:i/>
          <w:sz w:val="16"/>
          <w:szCs w:val="16"/>
          <w:lang w:eastAsia="fr-FR"/>
        </w:rPr>
        <w:t>Le nom de la personne apposant sa signature est reproduit en lettres capitales sous sa signature qui est précédée de la mention « Lu et Approuvé » + tampon</w:t>
      </w:r>
    </w:p>
    <w:p w14:paraId="34A42289" w14:textId="77777777" w:rsidR="008529F1" w:rsidRPr="008529F1" w:rsidRDefault="008529F1" w:rsidP="008529F1">
      <w:pPr>
        <w:spacing w:after="0" w:line="240" w:lineRule="auto"/>
        <w:jc w:val="both"/>
        <w:rPr>
          <w:rFonts w:eastAsia="Times New Roman" w:cstheme="minorHAnsi"/>
          <w:sz w:val="24"/>
          <w:szCs w:val="24"/>
          <w:lang w:eastAsia="fr-FR"/>
        </w:rPr>
      </w:pPr>
    </w:p>
    <w:p w14:paraId="17CDA043" w14:textId="77777777" w:rsidR="008529F1" w:rsidRPr="008529F1" w:rsidRDefault="008529F1" w:rsidP="008529F1">
      <w:pPr>
        <w:spacing w:after="0" w:line="240" w:lineRule="auto"/>
        <w:jc w:val="both"/>
        <w:rPr>
          <w:rFonts w:eastAsia="Times New Roman" w:cstheme="minorHAnsi"/>
          <w:sz w:val="24"/>
          <w:szCs w:val="24"/>
          <w:lang w:eastAsia="fr-FR"/>
        </w:rPr>
      </w:pPr>
    </w:p>
    <w:tbl>
      <w:tblPr>
        <w:tblW w:w="5000" w:type="pct"/>
        <w:tblCellMar>
          <w:left w:w="71" w:type="dxa"/>
          <w:right w:w="71" w:type="dxa"/>
        </w:tblCellMar>
        <w:tblLook w:val="0000" w:firstRow="0" w:lastRow="0" w:firstColumn="0" w:lastColumn="0" w:noHBand="0" w:noVBand="0"/>
      </w:tblPr>
      <w:tblGrid>
        <w:gridCol w:w="4235"/>
        <w:gridCol w:w="1029"/>
        <w:gridCol w:w="4653"/>
      </w:tblGrid>
      <w:tr w:rsidR="008529F1" w:rsidRPr="008529F1" w14:paraId="4DA353EB" w14:textId="77777777" w:rsidTr="001636DE">
        <w:trPr>
          <w:trHeight w:val="1835"/>
        </w:trPr>
        <w:tc>
          <w:tcPr>
            <w:tcW w:w="2135" w:type="pct"/>
          </w:tcPr>
          <w:p w14:paraId="4689F08C" w14:textId="77777777" w:rsidR="008529F1" w:rsidRPr="008529F1" w:rsidRDefault="008529F1" w:rsidP="008529F1">
            <w:pPr>
              <w:keepNext/>
              <w:keepLines/>
              <w:widowControl w:val="0"/>
              <w:spacing w:after="0" w:line="240" w:lineRule="auto"/>
              <w:jc w:val="both"/>
              <w:rPr>
                <w:rFonts w:eastAsia="Times New Roman" w:cstheme="minorHAnsi"/>
                <w:b/>
                <w:i/>
                <w:color w:val="E36C0A" w:themeColor="accent6" w:themeShade="BF"/>
                <w:lang w:eastAsia="fr-FR"/>
              </w:rPr>
            </w:pPr>
            <w:r w:rsidRPr="008529F1">
              <w:rPr>
                <w:rFonts w:eastAsia="Times New Roman" w:cstheme="minorHAnsi"/>
                <w:b/>
                <w:i/>
                <w:color w:val="E36C0A" w:themeColor="accent6" w:themeShade="BF"/>
                <w:lang w:eastAsia="fr-FR"/>
              </w:rPr>
              <w:t>Le Maître de l’Ouvrage :</w:t>
            </w:r>
          </w:p>
          <w:p w14:paraId="34DE0C44" w14:textId="77777777" w:rsidR="008529F1" w:rsidRPr="008529F1" w:rsidRDefault="008529F1" w:rsidP="008529F1">
            <w:pPr>
              <w:keepNext/>
              <w:keepLines/>
              <w:widowControl w:val="0"/>
              <w:spacing w:after="0" w:line="240" w:lineRule="auto"/>
              <w:jc w:val="both"/>
              <w:rPr>
                <w:rFonts w:eastAsia="Times New Roman" w:cstheme="minorHAnsi"/>
                <w:b/>
                <w:sz w:val="24"/>
                <w:szCs w:val="24"/>
                <w:lang w:eastAsia="fr-FR"/>
              </w:rPr>
            </w:pPr>
          </w:p>
          <w:p w14:paraId="45896BA3" w14:textId="77777777" w:rsidR="008529F1" w:rsidRPr="008529F1" w:rsidRDefault="008529F1" w:rsidP="008529F1">
            <w:pPr>
              <w:keepNext/>
              <w:keepLines/>
              <w:widowControl w:val="0"/>
              <w:spacing w:after="0" w:line="240" w:lineRule="auto"/>
              <w:jc w:val="both"/>
              <w:rPr>
                <w:rFonts w:eastAsia="Times New Roman" w:cstheme="minorHAnsi"/>
                <w:b/>
                <w:sz w:val="24"/>
                <w:szCs w:val="24"/>
                <w:lang w:eastAsia="fr-FR"/>
              </w:rPr>
            </w:pPr>
          </w:p>
        </w:tc>
        <w:tc>
          <w:tcPr>
            <w:tcW w:w="519" w:type="pct"/>
            <w:tcBorders>
              <w:left w:val="nil"/>
            </w:tcBorders>
          </w:tcPr>
          <w:p w14:paraId="43F32B60" w14:textId="77777777" w:rsidR="008529F1" w:rsidRPr="008529F1" w:rsidRDefault="008529F1" w:rsidP="008529F1">
            <w:pPr>
              <w:keepNext/>
              <w:keepLines/>
              <w:widowControl w:val="0"/>
              <w:spacing w:after="0" w:line="240" w:lineRule="auto"/>
              <w:ind w:firstLine="142"/>
              <w:jc w:val="both"/>
              <w:rPr>
                <w:rFonts w:eastAsia="Times New Roman" w:cstheme="minorHAnsi"/>
                <w:b/>
                <w:sz w:val="24"/>
                <w:szCs w:val="24"/>
                <w:lang w:eastAsia="fr-FR"/>
              </w:rPr>
            </w:pPr>
          </w:p>
          <w:p w14:paraId="62D3CF93" w14:textId="77777777" w:rsidR="008529F1" w:rsidRPr="008529F1" w:rsidRDefault="008529F1" w:rsidP="008529F1">
            <w:pPr>
              <w:keepNext/>
              <w:keepLines/>
              <w:widowControl w:val="0"/>
              <w:spacing w:after="0" w:line="240" w:lineRule="auto"/>
              <w:ind w:firstLine="142"/>
              <w:jc w:val="both"/>
              <w:rPr>
                <w:rFonts w:eastAsia="Times New Roman" w:cstheme="minorHAnsi"/>
                <w:b/>
                <w:sz w:val="24"/>
                <w:szCs w:val="24"/>
                <w:lang w:eastAsia="fr-FR"/>
              </w:rPr>
            </w:pPr>
          </w:p>
          <w:p w14:paraId="72CF221A" w14:textId="77777777" w:rsidR="008529F1" w:rsidRPr="008529F1" w:rsidRDefault="008529F1" w:rsidP="008529F1">
            <w:pPr>
              <w:keepNext/>
              <w:keepLines/>
              <w:widowControl w:val="0"/>
              <w:spacing w:after="0" w:line="240" w:lineRule="auto"/>
              <w:ind w:firstLine="142"/>
              <w:jc w:val="both"/>
              <w:rPr>
                <w:rFonts w:eastAsia="Times New Roman" w:cstheme="minorHAnsi"/>
                <w:b/>
                <w:sz w:val="24"/>
                <w:szCs w:val="24"/>
                <w:lang w:eastAsia="fr-FR"/>
              </w:rPr>
            </w:pPr>
          </w:p>
          <w:p w14:paraId="0F5C2846" w14:textId="77777777" w:rsidR="008529F1" w:rsidRPr="008529F1" w:rsidRDefault="008529F1" w:rsidP="008529F1">
            <w:pPr>
              <w:keepNext/>
              <w:keepLines/>
              <w:widowControl w:val="0"/>
              <w:spacing w:after="0" w:line="240" w:lineRule="auto"/>
              <w:ind w:firstLine="142"/>
              <w:jc w:val="both"/>
              <w:rPr>
                <w:rFonts w:eastAsia="Times New Roman" w:cstheme="minorHAnsi"/>
                <w:b/>
                <w:sz w:val="24"/>
                <w:szCs w:val="24"/>
                <w:lang w:eastAsia="fr-FR"/>
              </w:rPr>
            </w:pPr>
          </w:p>
          <w:p w14:paraId="5D81BD66" w14:textId="77777777" w:rsidR="008529F1" w:rsidRPr="008529F1" w:rsidRDefault="008529F1" w:rsidP="008529F1">
            <w:pPr>
              <w:keepNext/>
              <w:keepLines/>
              <w:widowControl w:val="0"/>
              <w:spacing w:after="0" w:line="240" w:lineRule="auto"/>
              <w:ind w:firstLine="142"/>
              <w:jc w:val="both"/>
              <w:rPr>
                <w:rFonts w:eastAsia="Times New Roman" w:cstheme="minorHAnsi"/>
                <w:b/>
                <w:sz w:val="24"/>
                <w:szCs w:val="24"/>
                <w:lang w:eastAsia="fr-FR"/>
              </w:rPr>
            </w:pPr>
          </w:p>
          <w:p w14:paraId="554BE631" w14:textId="77777777" w:rsidR="008529F1" w:rsidRPr="008529F1" w:rsidRDefault="008529F1" w:rsidP="008529F1">
            <w:pPr>
              <w:keepNext/>
              <w:keepLines/>
              <w:widowControl w:val="0"/>
              <w:spacing w:after="0" w:line="240" w:lineRule="auto"/>
              <w:ind w:firstLine="142"/>
              <w:jc w:val="both"/>
              <w:rPr>
                <w:rFonts w:eastAsia="Times New Roman" w:cstheme="minorHAnsi"/>
                <w:b/>
                <w:sz w:val="24"/>
                <w:szCs w:val="24"/>
                <w:lang w:eastAsia="fr-FR"/>
              </w:rPr>
            </w:pPr>
          </w:p>
        </w:tc>
        <w:tc>
          <w:tcPr>
            <w:tcW w:w="2346" w:type="pct"/>
            <w:tcBorders>
              <w:top w:val="single" w:sz="4" w:space="0" w:color="auto"/>
              <w:left w:val="single" w:sz="4" w:space="0" w:color="auto"/>
              <w:bottom w:val="single" w:sz="4" w:space="0" w:color="auto"/>
              <w:right w:val="single" w:sz="4" w:space="0" w:color="auto"/>
            </w:tcBorders>
          </w:tcPr>
          <w:p w14:paraId="5BCAD478" w14:textId="70E25738" w:rsidR="008529F1" w:rsidRPr="008529F1" w:rsidRDefault="00D81163" w:rsidP="008529F1">
            <w:pPr>
              <w:spacing w:after="0" w:line="240" w:lineRule="auto"/>
              <w:jc w:val="center"/>
              <w:rPr>
                <w:rFonts w:eastAsia="Times New Roman" w:cstheme="minorHAnsi"/>
                <w:sz w:val="20"/>
                <w:szCs w:val="20"/>
                <w:lang w:eastAsia="fr-FR"/>
              </w:rPr>
            </w:pPr>
            <w:r>
              <w:rPr>
                <w:rFonts w:eastAsia="Times New Roman" w:cstheme="minorHAnsi"/>
                <w:sz w:val="20"/>
                <w:szCs w:val="20"/>
                <w:lang w:eastAsia="fr-FR"/>
              </w:rPr>
              <w:t>Pour la Directrice</w:t>
            </w:r>
            <w:r w:rsidR="002E6165">
              <w:rPr>
                <w:rFonts w:eastAsia="Times New Roman" w:cstheme="minorHAnsi"/>
                <w:sz w:val="20"/>
                <w:szCs w:val="20"/>
                <w:lang w:eastAsia="fr-FR"/>
              </w:rPr>
              <w:t xml:space="preserve"> Générale</w:t>
            </w:r>
            <w:r w:rsidR="008529F1" w:rsidRPr="008529F1">
              <w:rPr>
                <w:rFonts w:eastAsia="Times New Roman" w:cstheme="minorHAnsi"/>
                <w:sz w:val="20"/>
                <w:szCs w:val="20"/>
                <w:lang w:eastAsia="fr-FR"/>
              </w:rPr>
              <w:t xml:space="preserve"> du F.S.H. et par délégation,</w:t>
            </w:r>
          </w:p>
          <w:p w14:paraId="0F45E44D" w14:textId="77777777" w:rsidR="008529F1" w:rsidRPr="008529F1" w:rsidRDefault="008529F1" w:rsidP="008529F1">
            <w:pPr>
              <w:spacing w:after="0" w:line="240" w:lineRule="auto"/>
              <w:jc w:val="center"/>
              <w:rPr>
                <w:rFonts w:eastAsia="Times New Roman" w:cstheme="minorHAnsi"/>
                <w:sz w:val="20"/>
                <w:szCs w:val="20"/>
                <w:lang w:eastAsia="fr-FR"/>
              </w:rPr>
            </w:pPr>
          </w:p>
          <w:p w14:paraId="0754163F" w14:textId="77777777" w:rsidR="008529F1" w:rsidRPr="008529F1" w:rsidRDefault="008529F1" w:rsidP="008529F1">
            <w:pPr>
              <w:spacing w:after="0" w:line="240" w:lineRule="auto"/>
              <w:jc w:val="center"/>
              <w:rPr>
                <w:rFonts w:eastAsia="Times New Roman" w:cstheme="minorHAnsi"/>
                <w:sz w:val="20"/>
                <w:szCs w:val="20"/>
                <w:lang w:eastAsia="fr-FR"/>
              </w:rPr>
            </w:pPr>
          </w:p>
          <w:p w14:paraId="3FE6322C" w14:textId="77777777" w:rsidR="008529F1" w:rsidRPr="008529F1" w:rsidRDefault="008529F1" w:rsidP="008529F1">
            <w:pPr>
              <w:spacing w:after="0" w:line="240" w:lineRule="auto"/>
              <w:jc w:val="center"/>
              <w:rPr>
                <w:rFonts w:eastAsia="Times New Roman" w:cstheme="minorHAnsi"/>
                <w:sz w:val="20"/>
                <w:szCs w:val="20"/>
                <w:lang w:eastAsia="fr-FR"/>
              </w:rPr>
            </w:pPr>
          </w:p>
          <w:p w14:paraId="7D1FA02A" w14:textId="77777777" w:rsidR="008529F1" w:rsidRPr="008529F1" w:rsidRDefault="008529F1" w:rsidP="008529F1">
            <w:pPr>
              <w:spacing w:after="0" w:line="240" w:lineRule="auto"/>
              <w:jc w:val="center"/>
              <w:rPr>
                <w:rFonts w:eastAsia="Times New Roman" w:cstheme="minorHAnsi"/>
                <w:b/>
                <w:sz w:val="20"/>
                <w:szCs w:val="20"/>
                <w:lang w:eastAsia="fr-FR"/>
              </w:rPr>
            </w:pPr>
          </w:p>
          <w:p w14:paraId="415077D3" w14:textId="77777777" w:rsidR="008529F1" w:rsidRPr="008529F1" w:rsidRDefault="008529F1" w:rsidP="008529F1">
            <w:pPr>
              <w:spacing w:after="0" w:line="240" w:lineRule="auto"/>
              <w:jc w:val="center"/>
              <w:rPr>
                <w:rFonts w:eastAsia="Times New Roman" w:cstheme="minorHAnsi"/>
                <w:sz w:val="20"/>
                <w:szCs w:val="20"/>
                <w:lang w:eastAsia="fr-FR"/>
              </w:rPr>
            </w:pPr>
          </w:p>
          <w:p w14:paraId="4711AA33" w14:textId="77777777" w:rsidR="008529F1" w:rsidRPr="008529F1" w:rsidRDefault="008529F1" w:rsidP="008529F1">
            <w:pPr>
              <w:spacing w:after="0" w:line="240" w:lineRule="auto"/>
              <w:jc w:val="center"/>
              <w:rPr>
                <w:rFonts w:eastAsia="Times New Roman" w:cstheme="minorHAnsi"/>
                <w:sz w:val="20"/>
                <w:szCs w:val="20"/>
                <w:lang w:eastAsia="fr-FR"/>
              </w:rPr>
            </w:pPr>
          </w:p>
          <w:p w14:paraId="0BBB4A7C" w14:textId="77777777" w:rsidR="008529F1" w:rsidRPr="008529F1" w:rsidRDefault="008529F1" w:rsidP="008529F1">
            <w:pPr>
              <w:spacing w:after="0" w:line="240" w:lineRule="auto"/>
              <w:jc w:val="center"/>
              <w:rPr>
                <w:rFonts w:eastAsia="Times New Roman" w:cstheme="minorHAnsi"/>
                <w:sz w:val="20"/>
                <w:szCs w:val="20"/>
                <w:lang w:eastAsia="fr-FR"/>
              </w:rPr>
            </w:pPr>
            <w:r w:rsidRPr="008529F1">
              <w:rPr>
                <w:rFonts w:eastAsia="Times New Roman" w:cstheme="minorHAnsi"/>
                <w:sz w:val="20"/>
                <w:szCs w:val="20"/>
                <w:lang w:eastAsia="fr-FR"/>
              </w:rPr>
              <w:t>Le Directeur Technique</w:t>
            </w:r>
          </w:p>
          <w:p w14:paraId="2B25365D" w14:textId="77777777" w:rsidR="008529F1" w:rsidRPr="008529F1" w:rsidRDefault="008529F1" w:rsidP="008529F1">
            <w:pPr>
              <w:spacing w:after="0" w:line="240" w:lineRule="auto"/>
              <w:jc w:val="center"/>
              <w:rPr>
                <w:rFonts w:eastAsia="Times New Roman" w:cstheme="minorHAnsi"/>
                <w:b/>
                <w:i/>
                <w:sz w:val="24"/>
                <w:szCs w:val="24"/>
                <w:lang w:eastAsia="fr-FR"/>
              </w:rPr>
            </w:pPr>
            <w:r w:rsidRPr="008529F1">
              <w:rPr>
                <w:rFonts w:eastAsia="Times New Roman" w:cstheme="minorHAnsi"/>
                <w:b/>
                <w:i/>
                <w:color w:val="4F81BD" w:themeColor="accent1"/>
                <w:sz w:val="20"/>
                <w:szCs w:val="20"/>
                <w:lang w:eastAsia="fr-FR"/>
              </w:rPr>
              <w:t>Etienne VELUT</w:t>
            </w:r>
          </w:p>
        </w:tc>
      </w:tr>
    </w:tbl>
    <w:p w14:paraId="06064AC1" w14:textId="77777777" w:rsidR="008C545E" w:rsidRDefault="008C545E" w:rsidP="000858AC">
      <w:pPr>
        <w:spacing w:after="160" w:line="259" w:lineRule="auto"/>
        <w:rPr>
          <w:rFonts w:ascii="Calibri" w:eastAsia="Calibri" w:hAnsi="Calibri" w:cs="Calibri"/>
        </w:rPr>
      </w:pPr>
    </w:p>
    <w:p w14:paraId="3A6E8C28" w14:textId="77777777" w:rsidR="008C545E" w:rsidRDefault="008C545E" w:rsidP="000858AC">
      <w:pPr>
        <w:spacing w:after="160" w:line="259" w:lineRule="auto"/>
        <w:rPr>
          <w:rFonts w:ascii="Calibri" w:eastAsia="Calibri" w:hAnsi="Calibri" w:cs="Calibri"/>
        </w:rPr>
      </w:pPr>
    </w:p>
    <w:p w14:paraId="3E039D4B" w14:textId="77777777" w:rsidR="008C545E" w:rsidRDefault="008C545E" w:rsidP="000858AC">
      <w:pPr>
        <w:spacing w:after="160" w:line="259" w:lineRule="auto"/>
        <w:rPr>
          <w:rFonts w:ascii="Calibri" w:eastAsia="Calibri" w:hAnsi="Calibri" w:cs="Calibri"/>
        </w:rPr>
      </w:pPr>
    </w:p>
    <w:p w14:paraId="68C9AB9B" w14:textId="77777777" w:rsidR="008C545E" w:rsidRDefault="008C545E" w:rsidP="000858AC">
      <w:pPr>
        <w:spacing w:after="160" w:line="259" w:lineRule="auto"/>
        <w:rPr>
          <w:rFonts w:ascii="Calibri" w:eastAsia="Calibri" w:hAnsi="Calibri" w:cs="Calibri"/>
        </w:rPr>
      </w:pPr>
    </w:p>
    <w:p w14:paraId="1BC935C6" w14:textId="77777777" w:rsidR="008C545E" w:rsidRDefault="008C545E" w:rsidP="000858AC">
      <w:pPr>
        <w:spacing w:after="160" w:line="259" w:lineRule="auto"/>
        <w:rPr>
          <w:rFonts w:ascii="Calibri" w:eastAsia="Calibri" w:hAnsi="Calibri" w:cs="Calibri"/>
        </w:rPr>
      </w:pPr>
    </w:p>
    <w:p w14:paraId="1120A5F4" w14:textId="77777777" w:rsidR="008C545E" w:rsidRDefault="008C545E" w:rsidP="000858AC">
      <w:pPr>
        <w:spacing w:after="160" w:line="259" w:lineRule="auto"/>
        <w:rPr>
          <w:rFonts w:ascii="Calibri" w:eastAsia="Calibri" w:hAnsi="Calibri" w:cs="Calibri"/>
        </w:rPr>
      </w:pPr>
    </w:p>
    <w:p w14:paraId="2C8B3DE2" w14:textId="77777777" w:rsidR="008C545E" w:rsidRDefault="008C545E" w:rsidP="000858AC">
      <w:pPr>
        <w:spacing w:after="160" w:line="259" w:lineRule="auto"/>
        <w:rPr>
          <w:rFonts w:ascii="Calibri" w:eastAsia="Calibri" w:hAnsi="Calibri" w:cs="Calibri"/>
        </w:rPr>
      </w:pPr>
    </w:p>
    <w:p w14:paraId="74D1E270" w14:textId="77777777" w:rsidR="008C545E" w:rsidRDefault="008C545E" w:rsidP="000858AC">
      <w:pPr>
        <w:spacing w:after="160" w:line="259" w:lineRule="auto"/>
        <w:rPr>
          <w:rFonts w:ascii="Calibri" w:eastAsia="Calibri" w:hAnsi="Calibri" w:cs="Calibri"/>
        </w:rPr>
      </w:pPr>
    </w:p>
    <w:p w14:paraId="32E8CCA3" w14:textId="77777777" w:rsidR="008C545E" w:rsidRDefault="008C545E" w:rsidP="000858AC">
      <w:pPr>
        <w:spacing w:after="160" w:line="259" w:lineRule="auto"/>
        <w:rPr>
          <w:rFonts w:ascii="Calibri" w:eastAsia="Calibri" w:hAnsi="Calibri" w:cs="Calibri"/>
        </w:rPr>
      </w:pPr>
    </w:p>
    <w:p w14:paraId="17F05CB2" w14:textId="77777777" w:rsidR="008C545E" w:rsidRPr="008C545E" w:rsidRDefault="008C545E" w:rsidP="008C545E">
      <w:pPr>
        <w:spacing w:after="0" w:line="240" w:lineRule="auto"/>
        <w:rPr>
          <w:rFonts w:ascii="Calibri" w:eastAsia="Times New Roman" w:hAnsi="Calibri" w:cs="Calibri"/>
          <w:b/>
          <w:color w:val="00B0F0"/>
          <w:sz w:val="20"/>
          <w:szCs w:val="20"/>
          <w:lang w:eastAsia="fr-FR"/>
        </w:rPr>
      </w:pPr>
    </w:p>
    <w:p w14:paraId="7B20D1AE" w14:textId="77777777" w:rsidR="008C545E" w:rsidRPr="008C545E" w:rsidRDefault="008C545E" w:rsidP="008C545E">
      <w:pPr>
        <w:keepNext/>
        <w:shd w:val="clear" w:color="auto" w:fill="A6A6A6"/>
        <w:spacing w:after="0" w:line="240" w:lineRule="auto"/>
        <w:jc w:val="center"/>
        <w:outlineLvl w:val="0"/>
        <w:rPr>
          <w:rFonts w:ascii="Calibri" w:eastAsia="Times New Roman" w:hAnsi="Calibri" w:cs="Calibri"/>
          <w:b/>
          <w:bCs/>
          <w:caps/>
          <w:color w:val="FFFFFF"/>
          <w:sz w:val="24"/>
          <w:szCs w:val="24"/>
          <w:lang w:eastAsia="fr-FR"/>
        </w:rPr>
      </w:pPr>
      <w:bookmarkStart w:id="395" w:name="_Toc77082470"/>
      <w:r w:rsidRPr="008C545E">
        <w:rPr>
          <w:rFonts w:ascii="Calibri" w:eastAsia="Times New Roman" w:hAnsi="Calibri" w:cs="Calibri"/>
          <w:b/>
          <w:bCs/>
          <w:caps/>
          <w:color w:val="FFFFFF"/>
          <w:sz w:val="24"/>
          <w:szCs w:val="24"/>
          <w:lang w:eastAsia="fr-FR"/>
        </w:rPr>
        <w:lastRenderedPageBreak/>
        <w:t>ANNEXE 1 AU CCAP - GARANTIE PARTICULIERE PIECES ET MAIN D’OEUVRE</w:t>
      </w:r>
      <w:bookmarkEnd w:id="395"/>
    </w:p>
    <w:p w14:paraId="3519092E" w14:textId="77777777" w:rsidR="008C545E" w:rsidRPr="008C545E" w:rsidRDefault="008C545E" w:rsidP="008C545E">
      <w:pPr>
        <w:spacing w:after="0" w:line="240" w:lineRule="auto"/>
        <w:rPr>
          <w:rFonts w:ascii="Calibri" w:eastAsia="Times New Roman" w:hAnsi="Calibri" w:cs="Calibri"/>
          <w:sz w:val="20"/>
          <w:szCs w:val="20"/>
          <w:lang w:eastAsia="fr-FR"/>
        </w:rPr>
      </w:pPr>
    </w:p>
    <w:p w14:paraId="1C82050D" w14:textId="77777777" w:rsidR="008C545E" w:rsidRPr="008C545E" w:rsidRDefault="008C545E" w:rsidP="008C545E">
      <w:pPr>
        <w:keepNext/>
        <w:spacing w:after="0" w:line="240" w:lineRule="auto"/>
        <w:jc w:val="center"/>
        <w:outlineLvl w:val="0"/>
        <w:rPr>
          <w:rFonts w:ascii="Calibri" w:eastAsia="Times New Roman" w:hAnsi="Calibri" w:cs="Calibri"/>
          <w:b/>
          <w:bCs/>
          <w:caps/>
          <w:sz w:val="20"/>
          <w:szCs w:val="20"/>
          <w:u w:val="single"/>
          <w:lang w:eastAsia="fr-FR"/>
        </w:rPr>
      </w:pPr>
    </w:p>
    <w:p w14:paraId="4308874F"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 xml:space="preserve">L’entrepreneur </w:t>
      </w:r>
      <w:r w:rsidRPr="008C545E">
        <w:rPr>
          <w:rFonts w:ascii="Calibri" w:eastAsia="Times New Roman" w:hAnsi="Calibri" w:cs="Calibri"/>
          <w:b/>
          <w:color w:val="0070C0"/>
          <w:sz w:val="20"/>
          <w:szCs w:val="20"/>
          <w:lang w:eastAsia="fr-FR"/>
        </w:rPr>
        <w:t>DENOMINATION SOCIALE ADRESSE</w:t>
      </w:r>
      <w:r w:rsidRPr="008C545E">
        <w:rPr>
          <w:rFonts w:ascii="Calibri" w:eastAsia="Times New Roman" w:hAnsi="Calibri" w:cs="Calibri"/>
          <w:sz w:val="20"/>
          <w:szCs w:val="20"/>
          <w:lang w:eastAsia="fr-FR"/>
        </w:rPr>
        <w:t>,</w:t>
      </w:r>
      <w:r w:rsidRPr="008C545E">
        <w:rPr>
          <w:rFonts w:ascii="Calibri" w:eastAsia="Times New Roman" w:hAnsi="Calibri" w:cs="Calibri"/>
          <w:color w:val="0070C0"/>
          <w:sz w:val="20"/>
          <w:szCs w:val="20"/>
          <w:lang w:eastAsia="fr-FR"/>
        </w:rPr>
        <w:t xml:space="preserve"> </w:t>
      </w:r>
      <w:r w:rsidRPr="008C545E">
        <w:rPr>
          <w:rFonts w:ascii="Calibri" w:eastAsia="Times New Roman" w:hAnsi="Calibri" w:cs="Calibri"/>
          <w:sz w:val="20"/>
          <w:szCs w:val="20"/>
          <w:lang w:eastAsia="fr-FR"/>
        </w:rPr>
        <w:t xml:space="preserve">représentée par </w:t>
      </w:r>
      <w:r w:rsidRPr="008C545E">
        <w:rPr>
          <w:rFonts w:ascii="Calibri" w:eastAsia="Times New Roman" w:hAnsi="Calibri" w:cs="Calibri"/>
          <w:b/>
          <w:color w:val="0070C0"/>
          <w:sz w:val="20"/>
          <w:szCs w:val="20"/>
          <w:lang w:eastAsia="fr-FR"/>
        </w:rPr>
        <w:t>PRENOM ET NOM DU DIRIGEANT</w:t>
      </w:r>
      <w:r w:rsidRPr="008C545E">
        <w:rPr>
          <w:rFonts w:ascii="Calibri" w:eastAsia="Times New Roman" w:hAnsi="Calibri" w:cs="Calibri"/>
          <w:sz w:val="20"/>
          <w:szCs w:val="20"/>
          <w:lang w:eastAsia="fr-FR"/>
        </w:rPr>
        <w:t>,</w:t>
      </w:r>
      <w:r w:rsidRPr="008C545E">
        <w:rPr>
          <w:rFonts w:ascii="Calibri" w:eastAsia="Times New Roman" w:hAnsi="Calibri" w:cs="Calibri"/>
          <w:color w:val="0070C0"/>
          <w:sz w:val="20"/>
          <w:szCs w:val="20"/>
          <w:lang w:eastAsia="fr-FR"/>
        </w:rPr>
        <w:t xml:space="preserve"> </w:t>
      </w:r>
      <w:r w:rsidRPr="008C545E">
        <w:rPr>
          <w:rFonts w:ascii="Calibri" w:eastAsia="Times New Roman" w:hAnsi="Calibri" w:cs="Calibri"/>
          <w:sz w:val="20"/>
          <w:szCs w:val="20"/>
          <w:lang w:eastAsia="fr-FR"/>
        </w:rPr>
        <w:t>s’engage irrévocablement par la présente, à garantir le Maître de l’Ouvrage Délégué contre la dégradation et/ou le dysfonctionnement et/ou une mise en œuvre défectueuses, du (des) matériau(x) et fourniture(s) ci-après :</w:t>
      </w:r>
    </w:p>
    <w:p w14:paraId="393BB565"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42AAB969" w14:textId="77777777" w:rsidR="008C545E" w:rsidRPr="008C545E" w:rsidRDefault="008C545E" w:rsidP="00CB513B">
      <w:pPr>
        <w:numPr>
          <w:ilvl w:val="0"/>
          <w:numId w:val="66"/>
        </w:numPr>
        <w:spacing w:after="0" w:line="240" w:lineRule="auto"/>
        <w:ind w:left="426"/>
        <w:contextualSpacing/>
        <w:jc w:val="both"/>
        <w:rPr>
          <w:rFonts w:ascii="Calibri" w:eastAsia="Times New Roman" w:hAnsi="Calibri" w:cs="Calibri"/>
          <w:color w:val="0070C0"/>
          <w:sz w:val="20"/>
          <w:szCs w:val="20"/>
          <w:lang w:eastAsia="fr-FR"/>
        </w:rPr>
      </w:pPr>
      <w:r w:rsidRPr="008C545E">
        <w:rPr>
          <w:rFonts w:ascii="Calibri" w:eastAsia="Times New Roman" w:hAnsi="Calibri" w:cs="Calibri"/>
          <w:b/>
          <w:color w:val="0070C0"/>
          <w:sz w:val="20"/>
          <w:szCs w:val="20"/>
          <w:lang w:eastAsia="fr-FR"/>
        </w:rPr>
        <w:t>Revêtement sol souple :</w:t>
      </w:r>
      <w:r w:rsidRPr="008C545E">
        <w:rPr>
          <w:rFonts w:ascii="Calibri" w:eastAsia="Times New Roman" w:hAnsi="Calibri" w:cs="Calibri"/>
          <w:color w:val="0070C0"/>
          <w:sz w:val="20"/>
          <w:szCs w:val="20"/>
          <w:lang w:eastAsia="fr-FR"/>
        </w:rPr>
        <w:t xml:space="preserve"> l’entrepreneur garantit contractuellement le MO/MOD pendant une durée de trois (3) ans contre la mauvaise tenue des matériaux mis en œuvre. Cette garantie engage l’entrepreneur dans le cas où la tenue des matériaux et des fournitures ne serait pas satisfaisante (notamment décollement du revêtement, ouverture des joints, etc.) à effectuer le remplacement ou la réparation du problème constaté. L’entrepreneur sera dégagé de ses obligations si le défaut provient d’une utilisation non conforme de l’équipement.</w:t>
      </w:r>
    </w:p>
    <w:p w14:paraId="2A97C331" w14:textId="77777777" w:rsidR="008C545E" w:rsidRPr="008C545E" w:rsidRDefault="008C545E" w:rsidP="008C545E">
      <w:pPr>
        <w:spacing w:after="0" w:line="240" w:lineRule="auto"/>
        <w:ind w:left="426"/>
        <w:contextualSpacing/>
        <w:jc w:val="both"/>
        <w:rPr>
          <w:rFonts w:ascii="Calibri" w:eastAsia="Times New Roman" w:hAnsi="Calibri" w:cs="Calibri"/>
          <w:color w:val="0070C0"/>
          <w:sz w:val="20"/>
          <w:szCs w:val="20"/>
          <w:lang w:eastAsia="fr-FR"/>
        </w:rPr>
      </w:pPr>
    </w:p>
    <w:p w14:paraId="1B2804AC" w14:textId="77777777" w:rsidR="008C545E" w:rsidRPr="008C545E" w:rsidRDefault="008C545E" w:rsidP="00CB513B">
      <w:pPr>
        <w:numPr>
          <w:ilvl w:val="0"/>
          <w:numId w:val="66"/>
        </w:numPr>
        <w:spacing w:after="0" w:line="240" w:lineRule="auto"/>
        <w:ind w:left="426"/>
        <w:contextualSpacing/>
        <w:jc w:val="both"/>
        <w:rPr>
          <w:rFonts w:ascii="Calibri" w:eastAsia="Times New Roman" w:hAnsi="Calibri" w:cs="Calibri"/>
          <w:color w:val="0070C0"/>
          <w:sz w:val="20"/>
          <w:szCs w:val="20"/>
          <w:lang w:eastAsia="fr-FR"/>
        </w:rPr>
      </w:pPr>
      <w:r w:rsidRPr="008C545E">
        <w:rPr>
          <w:rFonts w:ascii="Calibri" w:eastAsia="Times New Roman" w:hAnsi="Calibri" w:cs="Calibri"/>
          <w:b/>
          <w:color w:val="0070C0"/>
          <w:sz w:val="20"/>
          <w:szCs w:val="20"/>
          <w:lang w:eastAsia="fr-FR"/>
        </w:rPr>
        <w:t xml:space="preserve">Douche à l’Italienne : </w:t>
      </w:r>
    </w:p>
    <w:p w14:paraId="6947F41A" w14:textId="77777777" w:rsidR="008C545E" w:rsidRPr="008C545E" w:rsidRDefault="008C545E" w:rsidP="00CB513B">
      <w:pPr>
        <w:numPr>
          <w:ilvl w:val="1"/>
          <w:numId w:val="66"/>
        </w:numPr>
        <w:spacing w:after="0" w:line="240" w:lineRule="auto"/>
        <w:ind w:left="993"/>
        <w:contextualSpacing/>
        <w:jc w:val="both"/>
        <w:rPr>
          <w:rFonts w:ascii="Calibri" w:eastAsia="Times New Roman" w:hAnsi="Calibri" w:cs="Calibri"/>
          <w:color w:val="0070C0"/>
          <w:sz w:val="20"/>
          <w:szCs w:val="20"/>
          <w:lang w:eastAsia="fr-FR"/>
        </w:rPr>
      </w:pPr>
      <w:r w:rsidRPr="008C545E">
        <w:rPr>
          <w:rFonts w:ascii="Calibri" w:eastAsia="Times New Roman" w:hAnsi="Calibri" w:cs="Calibri"/>
          <w:b/>
          <w:i/>
          <w:color w:val="0070C0"/>
          <w:sz w:val="20"/>
          <w:szCs w:val="20"/>
          <w:lang w:eastAsia="fr-FR"/>
        </w:rPr>
        <w:t>pour le lot plomberie</w:t>
      </w:r>
      <w:r w:rsidRPr="008C545E">
        <w:rPr>
          <w:rFonts w:ascii="Calibri" w:eastAsia="Times New Roman" w:hAnsi="Calibri" w:cs="Calibri"/>
          <w:color w:val="0070C0"/>
          <w:sz w:val="20"/>
          <w:szCs w:val="20"/>
          <w:lang w:eastAsia="fr-FR"/>
        </w:rPr>
        <w:t>, l’entrepreneur garantit contractuellement le MO/MOD pendant une durée de quatre (4) ans la pose ou la mise en œuvre et l’étanchéité notamment du siphon et de son évacuation.</w:t>
      </w:r>
    </w:p>
    <w:p w14:paraId="086C7D70" w14:textId="77777777" w:rsidR="008C545E" w:rsidRPr="008C545E" w:rsidRDefault="008C545E" w:rsidP="00CB513B">
      <w:pPr>
        <w:numPr>
          <w:ilvl w:val="1"/>
          <w:numId w:val="66"/>
        </w:numPr>
        <w:spacing w:after="0" w:line="240" w:lineRule="auto"/>
        <w:ind w:left="993"/>
        <w:contextualSpacing/>
        <w:jc w:val="both"/>
        <w:rPr>
          <w:rFonts w:ascii="Calibri" w:eastAsia="Times New Roman" w:hAnsi="Calibri" w:cs="Calibri"/>
          <w:color w:val="0070C0"/>
          <w:sz w:val="20"/>
          <w:szCs w:val="20"/>
          <w:lang w:eastAsia="fr-FR"/>
        </w:rPr>
      </w:pPr>
      <w:r w:rsidRPr="008C545E">
        <w:rPr>
          <w:rFonts w:ascii="Calibri" w:eastAsia="Times New Roman" w:hAnsi="Calibri" w:cs="Calibri"/>
          <w:color w:val="0070C0"/>
          <w:sz w:val="20"/>
          <w:szCs w:val="20"/>
          <w:lang w:eastAsia="fr-FR"/>
        </w:rPr>
        <w:t xml:space="preserve"> </w:t>
      </w:r>
      <w:r w:rsidRPr="008C545E">
        <w:rPr>
          <w:rFonts w:ascii="Calibri" w:eastAsia="Times New Roman" w:hAnsi="Calibri" w:cs="Calibri"/>
          <w:b/>
          <w:i/>
          <w:color w:val="0070C0"/>
          <w:sz w:val="20"/>
          <w:szCs w:val="20"/>
          <w:lang w:eastAsia="fr-FR"/>
        </w:rPr>
        <w:t>pour le lot revêtement de sols durs</w:t>
      </w:r>
      <w:r w:rsidRPr="008C545E">
        <w:rPr>
          <w:rFonts w:ascii="Calibri" w:eastAsia="Times New Roman" w:hAnsi="Calibri" w:cs="Calibri"/>
          <w:color w:val="0070C0"/>
          <w:sz w:val="20"/>
          <w:szCs w:val="20"/>
          <w:lang w:eastAsia="fr-FR"/>
        </w:rPr>
        <w:t>, l’entrepreneur garantit contractuellement pendant une durée de quatre (4) ans la pose et l’étanchéité horizontale et verticale de la douche.</w:t>
      </w:r>
    </w:p>
    <w:p w14:paraId="4514EC0F" w14:textId="77777777" w:rsidR="008C545E" w:rsidRPr="008C545E" w:rsidRDefault="008C545E" w:rsidP="008C545E">
      <w:pPr>
        <w:spacing w:after="0" w:line="240" w:lineRule="auto"/>
        <w:ind w:left="426"/>
        <w:contextualSpacing/>
        <w:jc w:val="both"/>
        <w:rPr>
          <w:rFonts w:ascii="Calibri" w:eastAsia="Times New Roman" w:hAnsi="Calibri" w:cs="Calibri"/>
          <w:color w:val="0070C0"/>
          <w:sz w:val="20"/>
          <w:szCs w:val="20"/>
          <w:lang w:eastAsia="fr-FR"/>
        </w:rPr>
      </w:pPr>
    </w:p>
    <w:p w14:paraId="4EB0C208" w14:textId="77777777" w:rsidR="008C545E" w:rsidRPr="008C545E" w:rsidRDefault="008C545E" w:rsidP="00CB513B">
      <w:pPr>
        <w:numPr>
          <w:ilvl w:val="0"/>
          <w:numId w:val="66"/>
        </w:numPr>
        <w:spacing w:after="0" w:line="240" w:lineRule="auto"/>
        <w:ind w:left="426"/>
        <w:contextualSpacing/>
        <w:jc w:val="both"/>
        <w:rPr>
          <w:rFonts w:ascii="Calibri" w:eastAsia="Times New Roman" w:hAnsi="Calibri" w:cs="Calibri"/>
          <w:color w:val="0070C0"/>
          <w:sz w:val="20"/>
          <w:szCs w:val="20"/>
          <w:lang w:eastAsia="fr-FR"/>
        </w:rPr>
      </w:pPr>
      <w:r w:rsidRPr="008C545E">
        <w:rPr>
          <w:rFonts w:ascii="Calibri" w:eastAsia="Times New Roman" w:hAnsi="Calibri" w:cs="Calibri"/>
          <w:b/>
          <w:color w:val="0070C0"/>
          <w:sz w:val="20"/>
          <w:szCs w:val="20"/>
          <w:lang w:eastAsia="fr-FR"/>
        </w:rPr>
        <w:t xml:space="preserve">Chauffe-eau solaire, photovoltaïque, cumulus : </w:t>
      </w:r>
      <w:r w:rsidRPr="008C545E">
        <w:rPr>
          <w:rFonts w:ascii="Calibri" w:eastAsia="Times New Roman" w:hAnsi="Calibri" w:cs="Calibri"/>
          <w:color w:val="0070C0"/>
          <w:sz w:val="20"/>
          <w:szCs w:val="20"/>
          <w:lang w:eastAsia="fr-FR"/>
        </w:rPr>
        <w:t>l’entrepreneur garantit contractuellement le MO/MOD pendant une durée de quatre (4) ans contre les problèmes techniques et défaillance des appareillages mis en œuvre. Cette garantie contractuelle engage l’entrepreneur notamment dans les cas où le fonctionnement des appareils ne serait pas satisfaisant, à effectuer le remplacement ou la réparation du problème constaté. L’entrepreneur sera dégagé de ses obligations si le défaut provient du fait de l’utilisateur.</w:t>
      </w:r>
    </w:p>
    <w:p w14:paraId="6E108ACA" w14:textId="77777777" w:rsidR="008C545E" w:rsidRPr="008C545E" w:rsidRDefault="008C545E" w:rsidP="008C545E">
      <w:pPr>
        <w:spacing w:after="0" w:line="240" w:lineRule="auto"/>
        <w:ind w:left="3195"/>
        <w:contextualSpacing/>
        <w:jc w:val="both"/>
        <w:rPr>
          <w:rFonts w:ascii="Calibri" w:eastAsia="Times New Roman" w:hAnsi="Calibri" w:cs="Calibri"/>
          <w:color w:val="0070C0"/>
          <w:sz w:val="20"/>
          <w:szCs w:val="20"/>
          <w:lang w:eastAsia="fr-FR"/>
        </w:rPr>
      </w:pPr>
    </w:p>
    <w:p w14:paraId="0BA95814" w14:textId="77777777" w:rsidR="008C545E" w:rsidRPr="008C545E" w:rsidRDefault="008C545E" w:rsidP="008C545E">
      <w:pPr>
        <w:spacing w:after="0" w:line="240" w:lineRule="auto"/>
        <w:contextualSpacing/>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L’entrepreneur reconnait et accepte que la garantie particulière prenne effet à la réception de l’ouvrage pour la durée indiquée ci-dessus et a été informé que cette garantie particulière est distincte de la garantie de parfait achèvement.</w:t>
      </w:r>
    </w:p>
    <w:p w14:paraId="7AA4B1EE"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1B4B0048" w14:textId="77777777" w:rsidR="008C545E" w:rsidRPr="008C545E" w:rsidRDefault="008C545E" w:rsidP="008C545E">
      <w:pPr>
        <w:spacing w:after="0" w:line="240" w:lineRule="auto"/>
        <w:jc w:val="both"/>
        <w:rPr>
          <w:rFonts w:ascii="Calibri" w:eastAsia="Times New Roman" w:hAnsi="Calibri" w:cs="Calibri"/>
          <w:b/>
          <w:color w:val="5B9BD5"/>
          <w:sz w:val="20"/>
          <w:szCs w:val="20"/>
          <w:lang w:eastAsia="fr-FR"/>
        </w:rPr>
      </w:pPr>
      <w:r w:rsidRPr="008C545E">
        <w:rPr>
          <w:rFonts w:ascii="Calibri" w:eastAsia="Times New Roman" w:hAnsi="Calibri" w:cs="Calibri"/>
          <w:sz w:val="20"/>
          <w:szCs w:val="20"/>
          <w:lang w:eastAsia="fr-FR"/>
        </w:rPr>
        <w:t xml:space="preserve">Fait à Nouméa le </w:t>
      </w:r>
      <w:r w:rsidRPr="008C545E">
        <w:rPr>
          <w:rFonts w:ascii="Calibri" w:eastAsia="Times New Roman" w:hAnsi="Calibri" w:cs="Calibri"/>
          <w:b/>
          <w:color w:val="5B9BD5"/>
          <w:sz w:val="20"/>
          <w:szCs w:val="20"/>
          <w:lang w:eastAsia="fr-FR"/>
        </w:rPr>
        <w:t>JJ/MM/AAAA</w:t>
      </w:r>
    </w:p>
    <w:p w14:paraId="275697B5" w14:textId="77777777" w:rsidR="008C545E" w:rsidRPr="008C545E" w:rsidRDefault="008C545E" w:rsidP="008C545E">
      <w:pPr>
        <w:spacing w:after="0" w:line="240" w:lineRule="auto"/>
        <w:jc w:val="both"/>
        <w:rPr>
          <w:rFonts w:ascii="Calibri" w:eastAsia="Times New Roman" w:hAnsi="Calibri" w:cs="Calibri"/>
          <w:color w:val="0070C0"/>
          <w:sz w:val="20"/>
          <w:szCs w:val="20"/>
          <w:lang w:eastAsia="fr-FR"/>
        </w:rPr>
      </w:pPr>
    </w:p>
    <w:p w14:paraId="4006D485"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En deux exemplaires originaux</w:t>
      </w:r>
    </w:p>
    <w:p w14:paraId="6113BD05" w14:textId="77777777" w:rsidR="008C545E" w:rsidRPr="008C545E" w:rsidRDefault="008C545E" w:rsidP="008C545E">
      <w:pPr>
        <w:spacing w:after="0" w:line="240" w:lineRule="auto"/>
        <w:ind w:left="2832" w:firstLine="708"/>
        <w:rPr>
          <w:rFonts w:ascii="Calibri" w:eastAsia="Times New Roman" w:hAnsi="Calibri" w:cs="Calibri"/>
          <w:b/>
          <w:sz w:val="20"/>
          <w:szCs w:val="20"/>
          <w:lang w:eastAsia="fr-FR"/>
        </w:rPr>
      </w:pPr>
    </w:p>
    <w:p w14:paraId="4D474654" w14:textId="77777777" w:rsidR="008C545E" w:rsidRPr="008C545E" w:rsidRDefault="008C545E" w:rsidP="008C545E">
      <w:pPr>
        <w:spacing w:after="0" w:line="240" w:lineRule="auto"/>
        <w:ind w:left="2832" w:firstLine="708"/>
        <w:rPr>
          <w:rFonts w:ascii="Calibri" w:eastAsia="Times New Roman" w:hAnsi="Calibri" w:cs="Calibri"/>
          <w:b/>
          <w:sz w:val="20"/>
          <w:szCs w:val="20"/>
          <w:lang w:eastAsia="fr-FR"/>
        </w:rPr>
      </w:pPr>
    </w:p>
    <w:p w14:paraId="4261D25E" w14:textId="77777777" w:rsidR="008C545E" w:rsidRPr="008C545E" w:rsidRDefault="008C545E" w:rsidP="008C545E">
      <w:pPr>
        <w:spacing w:after="0" w:line="240" w:lineRule="auto"/>
        <w:ind w:left="2832" w:firstLine="708"/>
        <w:rPr>
          <w:rFonts w:ascii="Calibri" w:eastAsia="Times New Roman" w:hAnsi="Calibri" w:cs="Calibri"/>
          <w:b/>
          <w:sz w:val="20"/>
          <w:szCs w:val="20"/>
          <w:lang w:eastAsia="fr-FR"/>
        </w:rPr>
      </w:pPr>
    </w:p>
    <w:p w14:paraId="3DD02F6C" w14:textId="77777777" w:rsidR="008C545E" w:rsidRPr="008C545E" w:rsidRDefault="008C545E" w:rsidP="008C545E">
      <w:pPr>
        <w:spacing w:after="0" w:line="240" w:lineRule="auto"/>
        <w:ind w:left="2832" w:firstLine="708"/>
        <w:rPr>
          <w:rFonts w:ascii="Calibri" w:eastAsia="Times New Roman" w:hAnsi="Calibri" w:cs="Calibri"/>
          <w:b/>
          <w:sz w:val="20"/>
          <w:szCs w:val="20"/>
          <w:lang w:eastAsia="fr-FR"/>
        </w:rPr>
      </w:pPr>
    </w:p>
    <w:p w14:paraId="76B822D0" w14:textId="77777777" w:rsidR="008C545E" w:rsidRPr="008C545E" w:rsidRDefault="008C545E" w:rsidP="008C545E">
      <w:pPr>
        <w:spacing w:after="0" w:line="240" w:lineRule="auto"/>
        <w:ind w:left="2832" w:firstLine="708"/>
        <w:rPr>
          <w:rFonts w:ascii="Calibri" w:eastAsia="Times New Roman" w:hAnsi="Calibri" w:cs="Calibri"/>
          <w:b/>
          <w:i/>
          <w:color w:val="0070C0"/>
          <w:sz w:val="20"/>
          <w:szCs w:val="20"/>
          <w:lang w:eastAsia="fr-FR"/>
        </w:rPr>
      </w:pPr>
      <w:r w:rsidRPr="008C545E">
        <w:rPr>
          <w:rFonts w:ascii="Calibri" w:eastAsia="Times New Roman" w:hAnsi="Calibri" w:cs="Calibri"/>
          <w:b/>
          <w:sz w:val="20"/>
          <w:szCs w:val="20"/>
          <w:lang w:eastAsia="fr-FR"/>
        </w:rPr>
        <w:tab/>
      </w:r>
      <w:r w:rsidRPr="008C545E">
        <w:rPr>
          <w:rFonts w:ascii="Calibri" w:eastAsia="Times New Roman" w:hAnsi="Calibri" w:cs="Calibri"/>
          <w:b/>
          <w:sz w:val="20"/>
          <w:szCs w:val="20"/>
          <w:lang w:eastAsia="fr-FR"/>
        </w:rPr>
        <w:tab/>
      </w:r>
      <w:r w:rsidRPr="008C545E">
        <w:rPr>
          <w:rFonts w:ascii="Calibri" w:eastAsia="Times New Roman" w:hAnsi="Calibri" w:cs="Calibri"/>
          <w:b/>
          <w:i/>
          <w:color w:val="0070C0"/>
          <w:sz w:val="20"/>
          <w:szCs w:val="20"/>
          <w:lang w:eastAsia="fr-FR"/>
        </w:rPr>
        <w:t>Nom de l’entreprise</w:t>
      </w:r>
    </w:p>
    <w:p w14:paraId="111C8AF0" w14:textId="77777777" w:rsidR="008C545E" w:rsidRPr="008C545E" w:rsidRDefault="008C545E" w:rsidP="008C545E">
      <w:pPr>
        <w:spacing w:after="0" w:line="240" w:lineRule="auto"/>
        <w:ind w:left="2832" w:firstLine="708"/>
        <w:rPr>
          <w:rFonts w:ascii="Calibri" w:eastAsia="Times New Roman" w:hAnsi="Calibri" w:cs="Calibri"/>
          <w:color w:val="0070C0"/>
          <w:sz w:val="20"/>
          <w:szCs w:val="20"/>
          <w:lang w:eastAsia="fr-FR"/>
        </w:rPr>
      </w:pPr>
      <w:r w:rsidRPr="008C545E">
        <w:rPr>
          <w:rFonts w:ascii="Calibri" w:eastAsia="Times New Roman" w:hAnsi="Calibri" w:cs="Calibri"/>
          <w:b/>
          <w:i/>
          <w:color w:val="0070C0"/>
          <w:sz w:val="20"/>
          <w:szCs w:val="20"/>
          <w:lang w:eastAsia="fr-FR"/>
        </w:rPr>
        <w:tab/>
      </w:r>
      <w:r w:rsidRPr="008C545E">
        <w:rPr>
          <w:rFonts w:ascii="Calibri" w:eastAsia="Times New Roman" w:hAnsi="Calibri" w:cs="Calibri"/>
          <w:b/>
          <w:i/>
          <w:color w:val="0070C0"/>
          <w:sz w:val="20"/>
          <w:szCs w:val="20"/>
          <w:lang w:eastAsia="fr-FR"/>
        </w:rPr>
        <w:tab/>
        <w:t>Qualité du signataire</w:t>
      </w:r>
    </w:p>
    <w:p w14:paraId="0F0AD8F4" w14:textId="77777777" w:rsidR="008C545E" w:rsidRPr="008C545E" w:rsidRDefault="008C545E" w:rsidP="008C545E">
      <w:pPr>
        <w:spacing w:after="0" w:line="240" w:lineRule="auto"/>
        <w:ind w:left="2832" w:firstLine="708"/>
        <w:rPr>
          <w:rFonts w:ascii="Calibri" w:eastAsia="Times New Roman" w:hAnsi="Calibri" w:cs="Calibri"/>
          <w:color w:val="0070C0"/>
          <w:sz w:val="20"/>
          <w:szCs w:val="20"/>
          <w:lang w:eastAsia="fr-FR"/>
        </w:rPr>
      </w:pPr>
    </w:p>
    <w:p w14:paraId="2E31D239" w14:textId="77777777" w:rsidR="008C545E" w:rsidRPr="008C545E" w:rsidRDefault="008C545E" w:rsidP="008C545E">
      <w:pPr>
        <w:spacing w:after="0" w:line="240" w:lineRule="auto"/>
        <w:ind w:left="2832" w:firstLine="708"/>
        <w:rPr>
          <w:rFonts w:ascii="Calibri" w:eastAsia="Times New Roman" w:hAnsi="Calibri" w:cs="Calibri"/>
          <w:color w:val="0070C0"/>
          <w:sz w:val="20"/>
          <w:szCs w:val="20"/>
          <w:lang w:eastAsia="fr-FR"/>
        </w:rPr>
      </w:pPr>
    </w:p>
    <w:p w14:paraId="485A966B" w14:textId="77777777" w:rsidR="008C545E" w:rsidRPr="008C545E" w:rsidRDefault="008C545E" w:rsidP="008C545E">
      <w:pPr>
        <w:spacing w:after="0" w:line="240" w:lineRule="auto"/>
        <w:ind w:left="2832" w:firstLine="708"/>
        <w:rPr>
          <w:rFonts w:ascii="Calibri" w:eastAsia="Times New Roman" w:hAnsi="Calibri" w:cs="Calibri"/>
          <w:color w:val="0070C0"/>
          <w:sz w:val="20"/>
          <w:szCs w:val="20"/>
          <w:lang w:eastAsia="fr-FR"/>
        </w:rPr>
      </w:pPr>
    </w:p>
    <w:p w14:paraId="56496C2C" w14:textId="77777777" w:rsidR="008C545E" w:rsidRPr="008C545E" w:rsidRDefault="008C545E" w:rsidP="008C545E">
      <w:pPr>
        <w:spacing w:after="0" w:line="240" w:lineRule="auto"/>
        <w:ind w:left="2832" w:firstLine="708"/>
        <w:rPr>
          <w:rFonts w:ascii="Calibri" w:eastAsia="Times New Roman" w:hAnsi="Calibri" w:cs="Calibri"/>
          <w:color w:val="0070C0"/>
          <w:sz w:val="20"/>
          <w:szCs w:val="20"/>
          <w:lang w:eastAsia="fr-FR"/>
        </w:rPr>
      </w:pPr>
    </w:p>
    <w:p w14:paraId="59C7C400" w14:textId="77777777" w:rsidR="008C545E" w:rsidRPr="008C545E" w:rsidRDefault="008C545E" w:rsidP="008C545E">
      <w:pPr>
        <w:spacing w:after="0" w:line="240" w:lineRule="auto"/>
        <w:ind w:left="2832" w:firstLine="708"/>
        <w:rPr>
          <w:rFonts w:ascii="Calibri" w:eastAsia="Times New Roman" w:hAnsi="Calibri" w:cs="Calibri"/>
          <w:color w:val="0070C0"/>
          <w:sz w:val="20"/>
          <w:szCs w:val="20"/>
          <w:lang w:eastAsia="fr-FR"/>
        </w:rPr>
      </w:pPr>
    </w:p>
    <w:p w14:paraId="5FB7230B" w14:textId="77777777" w:rsidR="008C545E" w:rsidRPr="008C545E" w:rsidRDefault="008C545E" w:rsidP="008C545E">
      <w:pPr>
        <w:spacing w:after="0" w:line="240" w:lineRule="auto"/>
        <w:ind w:left="2832" w:firstLine="708"/>
        <w:rPr>
          <w:rFonts w:ascii="Calibri" w:eastAsia="Times New Roman" w:hAnsi="Calibri" w:cs="Calibri"/>
          <w:b/>
          <w:i/>
          <w:sz w:val="20"/>
          <w:szCs w:val="20"/>
          <w:lang w:eastAsia="fr-FR"/>
        </w:rPr>
      </w:pPr>
      <w:r w:rsidRPr="008C545E">
        <w:rPr>
          <w:rFonts w:ascii="Calibri" w:eastAsia="Times New Roman" w:hAnsi="Calibri" w:cs="Calibri"/>
          <w:color w:val="0070C0"/>
          <w:sz w:val="20"/>
          <w:szCs w:val="20"/>
          <w:lang w:eastAsia="fr-FR"/>
        </w:rPr>
        <w:tab/>
      </w:r>
      <w:r w:rsidRPr="008C545E">
        <w:rPr>
          <w:rFonts w:ascii="Calibri" w:eastAsia="Times New Roman" w:hAnsi="Calibri" w:cs="Calibri"/>
          <w:color w:val="0070C0"/>
          <w:sz w:val="20"/>
          <w:szCs w:val="20"/>
          <w:lang w:eastAsia="fr-FR"/>
        </w:rPr>
        <w:tab/>
      </w:r>
      <w:r w:rsidRPr="008C545E">
        <w:rPr>
          <w:rFonts w:ascii="Calibri" w:eastAsia="Times New Roman" w:hAnsi="Calibri" w:cs="Calibri"/>
          <w:b/>
          <w:i/>
          <w:color w:val="0070C0"/>
          <w:sz w:val="20"/>
          <w:szCs w:val="20"/>
          <w:lang w:eastAsia="fr-FR"/>
        </w:rPr>
        <w:t>Prénom et Nom du dirigeant</w:t>
      </w:r>
      <w:r w:rsidRPr="008C545E">
        <w:rPr>
          <w:rFonts w:ascii="Calibri" w:eastAsia="Times New Roman" w:hAnsi="Calibri" w:cs="Calibri"/>
          <w:b/>
          <w:i/>
          <w:sz w:val="20"/>
          <w:szCs w:val="20"/>
          <w:lang w:eastAsia="fr-FR"/>
        </w:rPr>
        <w:br w:type="page"/>
      </w:r>
    </w:p>
    <w:p w14:paraId="0FC83E2E" w14:textId="77777777" w:rsidR="008C545E" w:rsidRPr="008C545E" w:rsidRDefault="008C545E" w:rsidP="008C545E">
      <w:pPr>
        <w:keepNext/>
        <w:shd w:val="clear" w:color="auto" w:fill="A6A6A6"/>
        <w:spacing w:after="0" w:line="240" w:lineRule="auto"/>
        <w:jc w:val="center"/>
        <w:outlineLvl w:val="0"/>
        <w:rPr>
          <w:rFonts w:ascii="Calibri" w:eastAsia="Times New Roman" w:hAnsi="Calibri" w:cs="Calibri"/>
          <w:b/>
          <w:bCs/>
          <w:caps/>
          <w:color w:val="FFFFFF"/>
          <w:sz w:val="28"/>
          <w:szCs w:val="28"/>
          <w:lang w:eastAsia="fr-FR"/>
        </w:rPr>
      </w:pPr>
      <w:bookmarkStart w:id="396" w:name="_Toc77082471"/>
      <w:bookmarkStart w:id="397" w:name="_Toc269837644"/>
      <w:bookmarkStart w:id="398" w:name="_Toc269882193"/>
      <w:bookmarkStart w:id="399" w:name="_Toc269882544"/>
      <w:bookmarkStart w:id="400" w:name="_Toc269888816"/>
      <w:bookmarkStart w:id="401" w:name="_Toc269907403"/>
      <w:bookmarkStart w:id="402" w:name="_Toc269907512"/>
      <w:bookmarkStart w:id="403" w:name="_Toc269907757"/>
      <w:r w:rsidRPr="008C545E">
        <w:rPr>
          <w:rFonts w:ascii="Calibri" w:eastAsia="Times New Roman" w:hAnsi="Calibri" w:cs="Calibri"/>
          <w:b/>
          <w:bCs/>
          <w:caps/>
          <w:color w:val="FFFFFF"/>
          <w:sz w:val="28"/>
          <w:szCs w:val="28"/>
          <w:lang w:eastAsia="fr-FR"/>
        </w:rPr>
        <w:lastRenderedPageBreak/>
        <w:t>ANNEXE 2 AU CCAP - MODELE DE PANNEAU DE CHANTIER</w:t>
      </w:r>
      <w:bookmarkEnd w:id="396"/>
    </w:p>
    <w:p w14:paraId="100634BE" w14:textId="77777777" w:rsidR="008C545E" w:rsidRPr="008C545E" w:rsidRDefault="008C545E" w:rsidP="008C545E">
      <w:pPr>
        <w:keepNext/>
        <w:spacing w:after="0" w:line="240" w:lineRule="auto"/>
        <w:jc w:val="center"/>
        <w:rPr>
          <w:rFonts w:ascii="Calibri" w:eastAsia="Times New Roman" w:hAnsi="Calibri" w:cs="Calibri"/>
          <w:b/>
          <w:bCs/>
          <w:caps/>
          <w:lang w:eastAsia="fr-FR"/>
        </w:rPr>
      </w:pPr>
    </w:p>
    <w:p w14:paraId="5922222E" w14:textId="77777777" w:rsidR="008C545E" w:rsidRPr="008C545E" w:rsidRDefault="008C545E" w:rsidP="008C545E">
      <w:pPr>
        <w:keepNext/>
        <w:spacing w:after="0" w:line="240" w:lineRule="auto"/>
        <w:jc w:val="center"/>
        <w:rPr>
          <w:rFonts w:ascii="Calibri" w:eastAsia="Times New Roman" w:hAnsi="Calibri" w:cs="Calibri"/>
          <w:b/>
          <w:bCs/>
          <w:caps/>
          <w:lang w:eastAsia="fr-FR"/>
        </w:rPr>
      </w:pPr>
      <w:r w:rsidRPr="008C545E">
        <w:rPr>
          <w:rFonts w:ascii="Calibri" w:eastAsia="Times New Roman" w:hAnsi="Calibri" w:cs="Calibri"/>
          <w:b/>
          <w:bCs/>
          <w:caps/>
          <w:lang w:eastAsia="fr-FR"/>
        </w:rPr>
        <w:t xml:space="preserve">format 240x240 </w:t>
      </w:r>
      <w:commentRangeStart w:id="404"/>
      <w:r w:rsidRPr="008C545E">
        <w:rPr>
          <w:rFonts w:ascii="Calibri" w:eastAsia="Times New Roman" w:hAnsi="Calibri" w:cs="Calibri"/>
          <w:b/>
          <w:bCs/>
          <w:caps/>
          <w:lang w:eastAsia="fr-FR"/>
        </w:rPr>
        <w:t>cm</w:t>
      </w:r>
      <w:commentRangeEnd w:id="404"/>
      <w:r w:rsidRPr="008C545E">
        <w:rPr>
          <w:rFonts w:ascii="Times New Roman" w:eastAsia="Times New Roman" w:hAnsi="Times New Roman" w:cs="Times New Roman"/>
          <w:sz w:val="16"/>
          <w:szCs w:val="16"/>
          <w:lang w:eastAsia="fr-FR"/>
        </w:rPr>
        <w:commentReference w:id="404"/>
      </w:r>
    </w:p>
    <w:bookmarkEnd w:id="397"/>
    <w:bookmarkEnd w:id="398"/>
    <w:bookmarkEnd w:id="399"/>
    <w:bookmarkEnd w:id="400"/>
    <w:bookmarkEnd w:id="401"/>
    <w:bookmarkEnd w:id="402"/>
    <w:bookmarkEnd w:id="403"/>
    <w:p w14:paraId="0D8631A8" w14:textId="1E44C5C6" w:rsidR="008C545E" w:rsidRPr="008C545E" w:rsidRDefault="008C545E" w:rsidP="008C545E">
      <w:pPr>
        <w:spacing w:after="0" w:line="240" w:lineRule="auto"/>
        <w:jc w:val="center"/>
        <w:rPr>
          <w:rFonts w:ascii="Calibri" w:eastAsia="Times New Roman" w:hAnsi="Calibri" w:cs="Calibri"/>
          <w:sz w:val="24"/>
          <w:szCs w:val="24"/>
          <w:lang w:eastAsia="fr-FR"/>
        </w:rPr>
      </w:pPr>
      <w:r>
        <w:rPr>
          <w:noProof/>
          <w:lang w:eastAsia="fr-FR"/>
        </w:rPr>
        <w:drawing>
          <wp:inline distT="0" distB="0" distL="0" distR="0" wp14:anchorId="4F640FE0" wp14:editId="534DB8EB">
            <wp:extent cx="3888000" cy="38880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888000" cy="3888000"/>
                    </a:xfrm>
                    <a:prstGeom prst="rect">
                      <a:avLst/>
                    </a:prstGeom>
                    <a:effectLst>
                      <a:innerShdw blurRad="114300">
                        <a:schemeClr val="tx1"/>
                      </a:innerShdw>
                    </a:effectLst>
                  </pic:spPr>
                </pic:pic>
              </a:graphicData>
            </a:graphic>
          </wp:inline>
        </w:drawing>
      </w:r>
    </w:p>
    <w:p w14:paraId="702B9F91" w14:textId="77777777" w:rsidR="008C545E" w:rsidRPr="008C545E" w:rsidRDefault="008C545E" w:rsidP="008C545E">
      <w:pPr>
        <w:spacing w:after="0" w:line="240" w:lineRule="auto"/>
        <w:jc w:val="center"/>
        <w:rPr>
          <w:rFonts w:ascii="Calibri" w:eastAsia="Times New Roman" w:hAnsi="Calibri" w:cs="Calibri"/>
          <w:sz w:val="24"/>
          <w:szCs w:val="24"/>
          <w:lang w:eastAsia="fr-FR"/>
        </w:rPr>
      </w:pPr>
    </w:p>
    <w:p w14:paraId="54957DF4" w14:textId="77777777" w:rsidR="008C545E" w:rsidRPr="008C545E" w:rsidRDefault="008C545E" w:rsidP="008C545E">
      <w:pPr>
        <w:spacing w:after="160" w:line="259" w:lineRule="auto"/>
        <w:jc w:val="center"/>
        <w:rPr>
          <w:rFonts w:ascii="Calibri" w:eastAsia="Times New Roman" w:hAnsi="Calibri" w:cs="Calibri"/>
          <w:b/>
          <w:lang w:eastAsia="fr-FR"/>
        </w:rPr>
      </w:pPr>
      <w:r w:rsidRPr="008C545E">
        <w:rPr>
          <w:rFonts w:ascii="Calibri" w:eastAsia="Times New Roman" w:hAnsi="Calibri" w:cs="Calibri"/>
          <w:b/>
          <w:lang w:eastAsia="fr-FR"/>
        </w:rPr>
        <w:t>Extrait du code du travail de Nouvelle-Calédonie</w:t>
      </w:r>
    </w:p>
    <w:p w14:paraId="060DD249" w14:textId="77777777" w:rsidR="008C545E" w:rsidRPr="008C545E" w:rsidRDefault="008C545E" w:rsidP="008C545E">
      <w:pPr>
        <w:spacing w:after="160" w:line="259" w:lineRule="auto"/>
        <w:rPr>
          <w:rFonts w:ascii="Calibri" w:eastAsia="Times New Roman" w:hAnsi="Calibri" w:cs="Calibri"/>
          <w:sz w:val="20"/>
          <w:szCs w:val="20"/>
          <w:lang w:eastAsia="fr-FR"/>
        </w:rPr>
      </w:pPr>
      <w:r w:rsidRPr="008C545E">
        <w:rPr>
          <w:rFonts w:ascii="Calibri" w:eastAsia="Times New Roman" w:hAnsi="Calibri" w:cs="Calibri"/>
          <w:noProof/>
          <w:sz w:val="20"/>
          <w:szCs w:val="20"/>
          <w:lang w:eastAsia="fr-FR"/>
        </w:rPr>
        <w:drawing>
          <wp:anchor distT="0" distB="0" distL="114300" distR="114300" simplePos="0" relativeHeight="251659264" behindDoc="0" locked="0" layoutInCell="1" allowOverlap="1" wp14:anchorId="4E76C700" wp14:editId="3DBD1C39">
            <wp:simplePos x="0" y="0"/>
            <wp:positionH relativeFrom="column">
              <wp:posOffset>885825</wp:posOffset>
            </wp:positionH>
            <wp:positionV relativeFrom="page">
              <wp:posOffset>5798185</wp:posOffset>
            </wp:positionV>
            <wp:extent cx="4366800" cy="394920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366800" cy="3949200"/>
                    </a:xfrm>
                    <a:prstGeom prst="rect">
                      <a:avLst/>
                    </a:prstGeom>
                  </pic:spPr>
                </pic:pic>
              </a:graphicData>
            </a:graphic>
            <wp14:sizeRelH relativeFrom="margin">
              <wp14:pctWidth>0</wp14:pctWidth>
            </wp14:sizeRelH>
            <wp14:sizeRelV relativeFrom="margin">
              <wp14:pctHeight>0</wp14:pctHeight>
            </wp14:sizeRelV>
          </wp:anchor>
        </w:drawing>
      </w:r>
      <w:r w:rsidRPr="008C545E">
        <w:rPr>
          <w:rFonts w:ascii="Calibri" w:eastAsia="Times New Roman" w:hAnsi="Calibri" w:cs="Calibri"/>
          <w:sz w:val="20"/>
          <w:szCs w:val="20"/>
          <w:lang w:eastAsia="fr-FR"/>
        </w:rPr>
        <w:br w:type="page"/>
      </w:r>
    </w:p>
    <w:p w14:paraId="5B48E96C" w14:textId="77777777" w:rsidR="008C545E" w:rsidRPr="008C545E" w:rsidRDefault="008C545E" w:rsidP="008C545E">
      <w:pPr>
        <w:keepNext/>
        <w:shd w:val="clear" w:color="auto" w:fill="A6A6A6"/>
        <w:spacing w:after="0" w:line="240" w:lineRule="auto"/>
        <w:jc w:val="center"/>
        <w:outlineLvl w:val="0"/>
        <w:rPr>
          <w:rFonts w:ascii="Calibri" w:eastAsia="Times New Roman" w:hAnsi="Calibri" w:cs="Calibri"/>
          <w:b/>
          <w:bCs/>
          <w:caps/>
          <w:color w:val="FFFFFF"/>
          <w:sz w:val="28"/>
          <w:szCs w:val="28"/>
          <w:lang w:eastAsia="fr-FR"/>
        </w:rPr>
      </w:pPr>
      <w:bookmarkStart w:id="405" w:name="_Toc77082472"/>
      <w:r w:rsidRPr="008C545E">
        <w:rPr>
          <w:rFonts w:ascii="Calibri" w:eastAsia="Times New Roman" w:hAnsi="Calibri" w:cs="Calibri"/>
          <w:b/>
          <w:bCs/>
          <w:caps/>
          <w:color w:val="FFFFFF"/>
          <w:sz w:val="28"/>
          <w:szCs w:val="28"/>
          <w:lang w:eastAsia="fr-FR"/>
        </w:rPr>
        <w:lastRenderedPageBreak/>
        <w:t>ANNEXE 3 AU CCAP – GESTION DU COMPTE PRORATA</w:t>
      </w:r>
      <w:bookmarkEnd w:id="405"/>
    </w:p>
    <w:p w14:paraId="172FC933" w14:textId="77777777" w:rsidR="008C545E" w:rsidRPr="008C545E" w:rsidRDefault="008C545E" w:rsidP="008C545E">
      <w:pPr>
        <w:keepNext/>
        <w:spacing w:after="0" w:line="240" w:lineRule="auto"/>
        <w:rPr>
          <w:rFonts w:ascii="Calibri" w:eastAsia="Times New Roman" w:hAnsi="Calibri" w:cs="Calibri"/>
          <w:bCs/>
          <w:caps/>
          <w:sz w:val="28"/>
          <w:szCs w:val="28"/>
          <w:u w:val="single"/>
          <w:lang w:eastAsia="fr-FR"/>
        </w:rPr>
      </w:pPr>
    </w:p>
    <w:p w14:paraId="1F4671C3" w14:textId="77777777" w:rsidR="008C545E" w:rsidRPr="008C545E" w:rsidRDefault="008C545E" w:rsidP="008C545E">
      <w:pPr>
        <w:spacing w:after="0" w:line="240" w:lineRule="auto"/>
        <w:jc w:val="both"/>
        <w:rPr>
          <w:rFonts w:ascii="Calibri" w:eastAsia="Times New Roman" w:hAnsi="Calibri" w:cs="Calibri"/>
          <w:b/>
          <w:sz w:val="20"/>
          <w:szCs w:val="20"/>
          <w:lang w:eastAsia="fr-FR"/>
        </w:rPr>
      </w:pPr>
    </w:p>
    <w:p w14:paraId="6C86FD36" w14:textId="77777777" w:rsidR="008C545E" w:rsidRPr="008C545E" w:rsidRDefault="008C545E" w:rsidP="00CB513B">
      <w:pPr>
        <w:numPr>
          <w:ilvl w:val="1"/>
          <w:numId w:val="44"/>
        </w:numPr>
        <w:tabs>
          <w:tab w:val="left" w:pos="641"/>
        </w:tabs>
        <w:spacing w:after="0" w:line="240" w:lineRule="auto"/>
        <w:jc w:val="both"/>
        <w:rPr>
          <w:rFonts w:ascii="Calibri" w:eastAsia="Times New Roman" w:hAnsi="Calibri" w:cs="Calibri"/>
          <w:b/>
          <w:sz w:val="20"/>
          <w:szCs w:val="20"/>
          <w:u w:val="single"/>
          <w:lang w:eastAsia="fr-FR"/>
        </w:rPr>
      </w:pPr>
      <w:bookmarkStart w:id="406" w:name="_TOC_250013"/>
      <w:bookmarkEnd w:id="406"/>
      <w:r w:rsidRPr="008C545E">
        <w:rPr>
          <w:rFonts w:ascii="Calibri" w:eastAsia="Times New Roman" w:hAnsi="Calibri" w:cs="Calibri"/>
          <w:b/>
          <w:sz w:val="20"/>
          <w:szCs w:val="20"/>
          <w:u w:val="single"/>
          <w:lang w:eastAsia="fr-FR"/>
        </w:rPr>
        <w:t>Objet</w:t>
      </w:r>
    </w:p>
    <w:p w14:paraId="11ACE360"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La présente annexe fixe les modes de gestion et de règlement du compte prorata.</w:t>
      </w:r>
    </w:p>
    <w:p w14:paraId="309B9CF0"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5CE06C77" w14:textId="77777777" w:rsidR="008C545E" w:rsidRPr="008C545E" w:rsidRDefault="008C545E" w:rsidP="00CB513B">
      <w:pPr>
        <w:numPr>
          <w:ilvl w:val="1"/>
          <w:numId w:val="44"/>
        </w:numPr>
        <w:tabs>
          <w:tab w:val="left" w:pos="641"/>
        </w:tabs>
        <w:spacing w:after="0" w:line="240" w:lineRule="auto"/>
        <w:jc w:val="both"/>
        <w:rPr>
          <w:rFonts w:ascii="Calibri" w:eastAsia="Times New Roman" w:hAnsi="Calibri" w:cs="Calibri"/>
          <w:b/>
          <w:sz w:val="20"/>
          <w:szCs w:val="20"/>
          <w:u w:val="single"/>
          <w:lang w:eastAsia="fr-FR"/>
        </w:rPr>
      </w:pPr>
      <w:bookmarkStart w:id="407" w:name="_TOC_250012"/>
      <w:bookmarkEnd w:id="407"/>
      <w:r w:rsidRPr="008C545E">
        <w:rPr>
          <w:rFonts w:ascii="Calibri" w:eastAsia="Times New Roman" w:hAnsi="Calibri" w:cs="Calibri"/>
          <w:b/>
          <w:sz w:val="20"/>
          <w:szCs w:val="20"/>
          <w:u w:val="single"/>
          <w:lang w:eastAsia="fr-FR"/>
        </w:rPr>
        <w:t>Personne chargée de la tenue du compte prorata</w:t>
      </w:r>
    </w:p>
    <w:p w14:paraId="28AE03CC" w14:textId="77777777" w:rsidR="008C545E" w:rsidRPr="008C545E" w:rsidRDefault="008C545E" w:rsidP="008C545E">
      <w:pPr>
        <w:spacing w:after="0" w:line="240" w:lineRule="auto"/>
        <w:jc w:val="both"/>
        <w:rPr>
          <w:rFonts w:ascii="Calibri" w:eastAsia="Times New Roman" w:hAnsi="Calibri" w:cs="Calibri"/>
          <w:b/>
          <w:sz w:val="20"/>
          <w:szCs w:val="20"/>
          <w:lang w:eastAsia="fr-FR"/>
        </w:rPr>
      </w:pPr>
    </w:p>
    <w:p w14:paraId="36D47889" w14:textId="77777777" w:rsidR="008C545E" w:rsidRPr="008C545E" w:rsidRDefault="008C545E" w:rsidP="00CB513B">
      <w:pPr>
        <w:numPr>
          <w:ilvl w:val="2"/>
          <w:numId w:val="44"/>
        </w:numPr>
        <w:tabs>
          <w:tab w:val="left" w:pos="821"/>
        </w:tabs>
        <w:spacing w:after="0" w:line="240" w:lineRule="auto"/>
        <w:ind w:left="0" w:firstLine="0"/>
        <w:jc w:val="both"/>
        <w:rPr>
          <w:rFonts w:ascii="Calibri" w:eastAsia="Times New Roman" w:hAnsi="Calibri" w:cs="Calibri"/>
          <w:b/>
          <w:sz w:val="20"/>
          <w:szCs w:val="20"/>
          <w:u w:val="single"/>
          <w:lang w:eastAsia="fr-FR"/>
        </w:rPr>
      </w:pPr>
      <w:bookmarkStart w:id="408" w:name="_TOC_250011"/>
      <w:bookmarkEnd w:id="408"/>
      <w:r w:rsidRPr="008C545E">
        <w:rPr>
          <w:rFonts w:ascii="Calibri" w:eastAsia="Times New Roman" w:hAnsi="Calibri" w:cs="Calibri"/>
          <w:b/>
          <w:sz w:val="20"/>
          <w:szCs w:val="20"/>
          <w:u w:val="single"/>
          <w:lang w:eastAsia="fr-FR"/>
        </w:rPr>
        <w:t>Désignation</w:t>
      </w:r>
    </w:p>
    <w:p w14:paraId="1020E7EE"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 compte prorata est tenu :</w:t>
      </w:r>
    </w:p>
    <w:p w14:paraId="596E45DD" w14:textId="77777777" w:rsidR="008C545E" w:rsidRPr="008C545E" w:rsidRDefault="008C545E" w:rsidP="00CB513B">
      <w:pPr>
        <w:widowControl w:val="0"/>
        <w:numPr>
          <w:ilvl w:val="0"/>
          <w:numId w:val="48"/>
        </w:numPr>
        <w:autoSpaceDE w:val="0"/>
        <w:autoSpaceDN w:val="0"/>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dans le cas d'entrepreneurs groupés, par le mandataire ;</w:t>
      </w:r>
    </w:p>
    <w:p w14:paraId="767B1629" w14:textId="77777777" w:rsidR="008C545E" w:rsidRPr="008C545E" w:rsidRDefault="008C545E" w:rsidP="00CB513B">
      <w:pPr>
        <w:widowControl w:val="0"/>
        <w:numPr>
          <w:ilvl w:val="0"/>
          <w:numId w:val="48"/>
        </w:numPr>
        <w:autoSpaceDE w:val="0"/>
        <w:autoSpaceDN w:val="0"/>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dans le cas d'entrepreneurs non groupés, par le pilote nommé par le Maître de l’Ouvrage ou par l'entrepreneur qui lui serait substitué par décision du comité de contrôle ; A défaut, cette mission sera assuré par l’entrepreneur titulaire du lot principal.</w:t>
      </w:r>
    </w:p>
    <w:p w14:paraId="6B0E0BCB"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14E74FFA" w14:textId="77777777" w:rsidR="008C545E" w:rsidRPr="008C545E" w:rsidRDefault="008C545E" w:rsidP="00CB513B">
      <w:pPr>
        <w:numPr>
          <w:ilvl w:val="2"/>
          <w:numId w:val="44"/>
        </w:numPr>
        <w:tabs>
          <w:tab w:val="left" w:pos="821"/>
        </w:tabs>
        <w:spacing w:after="0" w:line="240" w:lineRule="auto"/>
        <w:ind w:left="0" w:firstLine="0"/>
        <w:jc w:val="both"/>
        <w:rPr>
          <w:rFonts w:ascii="Calibri" w:eastAsia="Times New Roman" w:hAnsi="Calibri" w:cs="Calibri"/>
          <w:b/>
          <w:sz w:val="20"/>
          <w:szCs w:val="20"/>
          <w:u w:val="single"/>
          <w:lang w:eastAsia="fr-FR"/>
        </w:rPr>
      </w:pPr>
      <w:bookmarkStart w:id="409" w:name="_TOC_250010"/>
      <w:bookmarkEnd w:id="409"/>
      <w:r w:rsidRPr="008C545E">
        <w:rPr>
          <w:rFonts w:ascii="Calibri" w:eastAsia="Times New Roman" w:hAnsi="Calibri" w:cs="Calibri"/>
          <w:b/>
          <w:sz w:val="20"/>
          <w:szCs w:val="20"/>
          <w:u w:val="single"/>
          <w:lang w:eastAsia="fr-FR"/>
        </w:rPr>
        <w:t>Attributions</w:t>
      </w:r>
    </w:p>
    <w:p w14:paraId="08F3EC96"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La personne chargée de la tenue du compte, suivant les instructions du comité prévu par le C.3 et sous son contrôle :</w:t>
      </w:r>
    </w:p>
    <w:p w14:paraId="10C7E3E7"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tient à jour une comptabilité distincte ;</w:t>
      </w:r>
    </w:p>
    <w:p w14:paraId="5F7ECB3D"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propose le budget initial et ses modifications ;</w:t>
      </w:r>
    </w:p>
    <w:p w14:paraId="1E47D774"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propose les modalités des appels de fonds ;</w:t>
      </w:r>
    </w:p>
    <w:p w14:paraId="45212D05"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propose les barèmes prévus au C.5.2 ;</w:t>
      </w:r>
    </w:p>
    <w:p w14:paraId="24C8F548"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établit périodiquement l'état des dépenses et des recettes et le porte à la connaissance des entrepreneurs ;</w:t>
      </w:r>
    </w:p>
    <w:p w14:paraId="4C76842D"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informe le maître d'œuvre et le maître de l'ouvrage de la situation de chaque entreprise vis-à-vis du compte prorata ;</w:t>
      </w:r>
    </w:p>
    <w:p w14:paraId="79B994F3"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établit le projet de décompte final du compte prorata.</w:t>
      </w:r>
    </w:p>
    <w:p w14:paraId="5F942FFA"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530173D8" w14:textId="77777777" w:rsidR="008C545E" w:rsidRPr="008C545E" w:rsidRDefault="008C545E" w:rsidP="00CB513B">
      <w:pPr>
        <w:numPr>
          <w:ilvl w:val="2"/>
          <w:numId w:val="44"/>
        </w:numPr>
        <w:tabs>
          <w:tab w:val="left" w:pos="821"/>
        </w:tabs>
        <w:spacing w:after="0" w:line="240" w:lineRule="auto"/>
        <w:ind w:left="0" w:firstLine="0"/>
        <w:jc w:val="both"/>
        <w:rPr>
          <w:rFonts w:ascii="Calibri" w:eastAsia="Times New Roman" w:hAnsi="Calibri" w:cs="Calibri"/>
          <w:b/>
          <w:sz w:val="20"/>
          <w:szCs w:val="20"/>
          <w:u w:val="single"/>
          <w:lang w:eastAsia="fr-FR"/>
        </w:rPr>
      </w:pPr>
      <w:bookmarkStart w:id="410" w:name="_TOC_250009"/>
      <w:bookmarkEnd w:id="410"/>
      <w:r w:rsidRPr="008C545E">
        <w:rPr>
          <w:rFonts w:ascii="Calibri" w:eastAsia="Times New Roman" w:hAnsi="Calibri" w:cs="Calibri"/>
          <w:b/>
          <w:sz w:val="20"/>
          <w:szCs w:val="20"/>
          <w:u w:val="single"/>
          <w:lang w:eastAsia="fr-FR"/>
        </w:rPr>
        <w:t>Rémunération</w:t>
      </w:r>
    </w:p>
    <w:p w14:paraId="79C60021"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La rémunération hors TGC de la personne chargée de la tenue du compte prorata consiste en un pourcentage déterminé du montant toutes taxes comprises des dépenses imputées au compte prorata hors ladite rémunération.</w:t>
      </w:r>
    </w:p>
    <w:p w14:paraId="3BFFE9F3"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Ce pourcentage est fixé par accord particulier entre cette personne et le comité de contrôle. À défaut d'accord, ce pourcentage est égal à 8 % des obligations visées au premier alinéa du présent article.</w:t>
      </w:r>
    </w:p>
    <w:p w14:paraId="63BEE1C6"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2CE8423F"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Cette rémunération complémentaire n’a pas lieu d’être lorsque le pilote nommé par le Maître de l’Ouvrage assure cette mission.</w:t>
      </w:r>
    </w:p>
    <w:p w14:paraId="65423224"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378A8551" w14:textId="77777777" w:rsidR="008C545E" w:rsidRPr="008C545E" w:rsidRDefault="008C545E" w:rsidP="00CB513B">
      <w:pPr>
        <w:numPr>
          <w:ilvl w:val="1"/>
          <w:numId w:val="44"/>
        </w:numPr>
        <w:tabs>
          <w:tab w:val="left" w:pos="641"/>
        </w:tabs>
        <w:spacing w:after="0" w:line="240" w:lineRule="auto"/>
        <w:jc w:val="both"/>
        <w:rPr>
          <w:rFonts w:ascii="Calibri" w:eastAsia="Times New Roman" w:hAnsi="Calibri" w:cs="Calibri"/>
          <w:b/>
          <w:sz w:val="20"/>
          <w:szCs w:val="20"/>
          <w:u w:val="single"/>
          <w:lang w:eastAsia="fr-FR"/>
        </w:rPr>
      </w:pPr>
      <w:bookmarkStart w:id="411" w:name="_TOC_250008"/>
      <w:bookmarkEnd w:id="411"/>
      <w:r w:rsidRPr="008C545E">
        <w:rPr>
          <w:rFonts w:ascii="Calibri" w:eastAsia="Times New Roman" w:hAnsi="Calibri" w:cs="Calibri"/>
          <w:b/>
          <w:sz w:val="20"/>
          <w:szCs w:val="20"/>
          <w:u w:val="single"/>
          <w:lang w:eastAsia="fr-FR"/>
        </w:rPr>
        <w:t>Comité de contrôle</w:t>
      </w:r>
    </w:p>
    <w:p w14:paraId="58294007" w14:textId="77777777" w:rsidR="008C545E" w:rsidRPr="008C545E" w:rsidRDefault="008C545E" w:rsidP="008C545E">
      <w:pPr>
        <w:spacing w:after="0" w:line="240" w:lineRule="auto"/>
        <w:jc w:val="both"/>
        <w:rPr>
          <w:rFonts w:ascii="Calibri" w:eastAsia="Times New Roman" w:hAnsi="Calibri" w:cs="Calibri"/>
          <w:b/>
          <w:sz w:val="20"/>
          <w:szCs w:val="20"/>
          <w:lang w:eastAsia="fr-FR"/>
        </w:rPr>
      </w:pPr>
    </w:p>
    <w:p w14:paraId="418A30F2" w14:textId="77777777" w:rsidR="008C545E" w:rsidRPr="008C545E" w:rsidRDefault="008C545E" w:rsidP="00CB513B">
      <w:pPr>
        <w:numPr>
          <w:ilvl w:val="2"/>
          <w:numId w:val="44"/>
        </w:numPr>
        <w:tabs>
          <w:tab w:val="left" w:pos="821"/>
        </w:tabs>
        <w:spacing w:after="0" w:line="240" w:lineRule="auto"/>
        <w:ind w:left="0" w:firstLine="0"/>
        <w:jc w:val="both"/>
        <w:rPr>
          <w:rFonts w:ascii="Calibri" w:eastAsia="Times New Roman" w:hAnsi="Calibri" w:cs="Calibri"/>
          <w:b/>
          <w:sz w:val="20"/>
          <w:szCs w:val="20"/>
          <w:u w:val="single"/>
          <w:lang w:eastAsia="fr-FR"/>
        </w:rPr>
      </w:pPr>
      <w:bookmarkStart w:id="412" w:name="_TOC_250007"/>
      <w:bookmarkEnd w:id="412"/>
      <w:r w:rsidRPr="008C545E">
        <w:rPr>
          <w:rFonts w:ascii="Calibri" w:eastAsia="Times New Roman" w:hAnsi="Calibri" w:cs="Calibri"/>
          <w:b/>
          <w:sz w:val="20"/>
          <w:szCs w:val="20"/>
          <w:u w:val="single"/>
          <w:lang w:eastAsia="fr-FR"/>
        </w:rPr>
        <w:t>Composition et désignation</w:t>
      </w:r>
    </w:p>
    <w:p w14:paraId="6D849D09"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 comité de contrôle comportera un nombre impair de membres et, à défaut d'arrangements particuliers, au moins :</w:t>
      </w:r>
    </w:p>
    <w:p w14:paraId="13895C68"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un représentant du ou des lots de structure (gros œuvre, charpente métallique) ;</w:t>
      </w:r>
    </w:p>
    <w:p w14:paraId="17AAB842"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un représentant du groupe des lots de second œuvre (étanchéité, menuiserie, métallerie, sols, peinture, plâtrerie, isolation,</w:t>
      </w:r>
      <w:r w:rsidRPr="008C545E">
        <w:rPr>
          <w:rFonts w:ascii="Calibri" w:eastAsia="Times New Roman" w:hAnsi="Calibri" w:cs="Calibri"/>
          <w:sz w:val="20"/>
          <w:szCs w:val="20"/>
          <w:lang w:eastAsia="fr-FR"/>
        </w:rPr>
        <w:t xml:space="preserve"> etc.) ;</w:t>
      </w:r>
    </w:p>
    <w:p w14:paraId="0B6B717B"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un représentant du groupe des lots d'équipement (plomberie, électricité, génie climatique, ascenseurs, etc.).</w:t>
      </w:r>
    </w:p>
    <w:p w14:paraId="33ED2352"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Chaque membre du comité est désigné à la majorité simple des entrepreneurs du groupe qu'il représente. Chaque entrepreneur de chaque groupe dispose d'un nombre de voix proportionnel à l'importance du montant initial de son marché par rapport à la somme des montants initiaux des marchés des entrepreneurs du même groupe.</w:t>
      </w:r>
    </w:p>
    <w:p w14:paraId="2B70DE00"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Un membre suppléant, destiné à remplacer le membre titulaire en cas d'absence de celui-ci, sera également désigné dans les mêmes conditions.</w:t>
      </w:r>
    </w:p>
    <w:p w14:paraId="24017E58"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Les membres du comité de contrôle sont désignés lors de la période de préparation.</w:t>
      </w:r>
    </w:p>
    <w:p w14:paraId="6858AF5D"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La</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personne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chargée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de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la</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tenue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du</w:t>
      </w:r>
      <w:r w:rsidRPr="008C545E">
        <w:rPr>
          <w:rFonts w:ascii="Calibri" w:eastAsia="Times New Roman" w:hAnsi="Calibri" w:cs="Calibri"/>
          <w:spacing w:val="-8"/>
          <w:sz w:val="20"/>
          <w:szCs w:val="20"/>
          <w:lang w:eastAsia="fr-FR"/>
        </w:rPr>
        <w:t xml:space="preserve"> </w:t>
      </w:r>
      <w:r w:rsidRPr="008C545E">
        <w:rPr>
          <w:rFonts w:ascii="Calibri" w:eastAsia="Times New Roman" w:hAnsi="Calibri" w:cs="Calibri"/>
          <w:sz w:val="20"/>
          <w:szCs w:val="20"/>
          <w:lang w:eastAsia="fr-FR"/>
        </w:rPr>
        <w:t>compte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prorata</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représente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le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groupe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auquel</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elle</w:t>
      </w:r>
      <w:r w:rsidRPr="008C545E">
        <w:rPr>
          <w:rFonts w:ascii="Calibri" w:eastAsia="Times New Roman" w:hAnsi="Calibri" w:cs="Calibri"/>
          <w:spacing w:val="-8"/>
          <w:sz w:val="20"/>
          <w:szCs w:val="20"/>
          <w:lang w:eastAsia="fr-FR"/>
        </w:rPr>
        <w:t xml:space="preserve"> </w:t>
      </w:r>
      <w:r w:rsidRPr="008C545E">
        <w:rPr>
          <w:rFonts w:ascii="Calibri" w:eastAsia="Times New Roman" w:hAnsi="Calibri" w:cs="Calibri"/>
          <w:sz w:val="20"/>
          <w:szCs w:val="20"/>
          <w:lang w:eastAsia="fr-FR"/>
        </w:rPr>
        <w:t>appartient.</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Le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maître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d'œuvre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peut</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z w:val="20"/>
          <w:szCs w:val="20"/>
          <w:lang w:eastAsia="fr-FR"/>
        </w:rPr>
        <w:t>être</w:t>
      </w:r>
      <w:r w:rsidRPr="008C545E">
        <w:rPr>
          <w:rFonts w:ascii="Calibri" w:eastAsia="Times New Roman" w:hAnsi="Calibri" w:cs="Calibri"/>
          <w:spacing w:val="-9"/>
          <w:sz w:val="20"/>
          <w:szCs w:val="20"/>
          <w:lang w:eastAsia="fr-FR"/>
        </w:rPr>
        <w:t xml:space="preserve"> </w:t>
      </w:r>
      <w:r w:rsidRPr="008C545E">
        <w:rPr>
          <w:rFonts w:ascii="Calibri" w:eastAsia="Times New Roman" w:hAnsi="Calibri" w:cs="Calibri"/>
          <w:spacing w:val="-3"/>
          <w:sz w:val="20"/>
          <w:szCs w:val="20"/>
          <w:lang w:eastAsia="fr-FR"/>
        </w:rPr>
        <w:t xml:space="preserve">invité </w:t>
      </w:r>
      <w:r w:rsidRPr="008C545E">
        <w:rPr>
          <w:rFonts w:ascii="Calibri" w:eastAsia="Times New Roman" w:hAnsi="Calibri" w:cs="Calibri"/>
          <w:sz w:val="20"/>
          <w:szCs w:val="20"/>
          <w:lang w:eastAsia="fr-FR"/>
        </w:rPr>
        <w:t>par le comité de contrôle à donner son avis.</w:t>
      </w:r>
    </w:p>
    <w:p w14:paraId="2D4C61DF"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66536EBE" w14:textId="77777777" w:rsidR="008C545E" w:rsidRPr="008C545E" w:rsidRDefault="008C545E" w:rsidP="00CB513B">
      <w:pPr>
        <w:numPr>
          <w:ilvl w:val="2"/>
          <w:numId w:val="44"/>
        </w:numPr>
        <w:tabs>
          <w:tab w:val="left" w:pos="821"/>
        </w:tabs>
        <w:spacing w:after="0" w:line="240" w:lineRule="auto"/>
        <w:ind w:left="0" w:firstLine="0"/>
        <w:jc w:val="both"/>
        <w:rPr>
          <w:rFonts w:ascii="Calibri" w:eastAsia="Times New Roman" w:hAnsi="Calibri" w:cs="Calibri"/>
          <w:b/>
          <w:sz w:val="20"/>
          <w:szCs w:val="20"/>
          <w:u w:val="single"/>
          <w:lang w:eastAsia="fr-FR"/>
        </w:rPr>
      </w:pPr>
      <w:bookmarkStart w:id="413" w:name="_TOC_250006"/>
      <w:bookmarkEnd w:id="413"/>
      <w:r w:rsidRPr="008C545E">
        <w:rPr>
          <w:rFonts w:ascii="Calibri" w:eastAsia="Times New Roman" w:hAnsi="Calibri" w:cs="Calibri"/>
          <w:b/>
          <w:sz w:val="20"/>
          <w:szCs w:val="20"/>
          <w:u w:val="single"/>
          <w:lang w:eastAsia="fr-FR"/>
        </w:rPr>
        <w:t>Attributions</w:t>
      </w:r>
    </w:p>
    <w:p w14:paraId="29CC5AD9"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 comité a pour mission :</w:t>
      </w:r>
    </w:p>
    <w:p w14:paraId="1FC5F8EC"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de décider de l'engagement des dépenses communes imprévues ;</w:t>
      </w:r>
    </w:p>
    <w:p w14:paraId="08EB3128"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de contrôler la tenue du compte et, en cas de contestation, d'accepter ou de refuser les factures présentées ;</w:t>
      </w:r>
    </w:p>
    <w:p w14:paraId="41C98095"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de statuer sur le solde et le règlement du compte prorata ;</w:t>
      </w:r>
    </w:p>
    <w:p w14:paraId="6A569EAE"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lastRenderedPageBreak/>
        <w:t>et</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plus</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généralement</w:t>
      </w:r>
      <w:r w:rsidRPr="008C545E">
        <w:rPr>
          <w:rFonts w:ascii="Calibri" w:eastAsia="Times New Roman" w:hAnsi="Calibri" w:cs="Calibri"/>
          <w:spacing w:val="-3"/>
          <w:position w:val="1"/>
          <w:sz w:val="20"/>
          <w:szCs w:val="20"/>
          <w:lang w:eastAsia="fr-FR"/>
        </w:rPr>
        <w:t xml:space="preserve"> </w:t>
      </w:r>
      <w:r w:rsidRPr="008C545E">
        <w:rPr>
          <w:rFonts w:ascii="Calibri" w:eastAsia="Times New Roman" w:hAnsi="Calibri" w:cs="Calibri"/>
          <w:position w:val="1"/>
          <w:sz w:val="20"/>
          <w:szCs w:val="20"/>
          <w:lang w:eastAsia="fr-FR"/>
        </w:rPr>
        <w:t>de</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prendre,</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dans</w:t>
      </w:r>
      <w:r w:rsidRPr="008C545E">
        <w:rPr>
          <w:rFonts w:ascii="Calibri" w:eastAsia="Times New Roman" w:hAnsi="Calibri" w:cs="Calibri"/>
          <w:spacing w:val="-3"/>
          <w:position w:val="1"/>
          <w:sz w:val="20"/>
          <w:szCs w:val="20"/>
          <w:lang w:eastAsia="fr-FR"/>
        </w:rPr>
        <w:t xml:space="preserve"> </w:t>
      </w:r>
      <w:r w:rsidRPr="008C545E">
        <w:rPr>
          <w:rFonts w:ascii="Calibri" w:eastAsia="Times New Roman" w:hAnsi="Calibri" w:cs="Calibri"/>
          <w:position w:val="1"/>
          <w:sz w:val="20"/>
          <w:szCs w:val="20"/>
          <w:lang w:eastAsia="fr-FR"/>
        </w:rPr>
        <w:t>le</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cadre</w:t>
      </w:r>
      <w:r w:rsidRPr="008C545E">
        <w:rPr>
          <w:rFonts w:ascii="Calibri" w:eastAsia="Times New Roman" w:hAnsi="Calibri" w:cs="Calibri"/>
          <w:spacing w:val="-3"/>
          <w:position w:val="1"/>
          <w:sz w:val="20"/>
          <w:szCs w:val="20"/>
          <w:lang w:eastAsia="fr-FR"/>
        </w:rPr>
        <w:t xml:space="preserve"> </w:t>
      </w:r>
      <w:r w:rsidRPr="008C545E">
        <w:rPr>
          <w:rFonts w:ascii="Calibri" w:eastAsia="Times New Roman" w:hAnsi="Calibri" w:cs="Calibri"/>
          <w:position w:val="1"/>
          <w:sz w:val="20"/>
          <w:szCs w:val="20"/>
          <w:lang w:eastAsia="fr-FR"/>
        </w:rPr>
        <w:t>du</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marché,</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toute</w:t>
      </w:r>
      <w:r w:rsidRPr="008C545E">
        <w:rPr>
          <w:rFonts w:ascii="Calibri" w:eastAsia="Times New Roman" w:hAnsi="Calibri" w:cs="Calibri"/>
          <w:spacing w:val="-3"/>
          <w:position w:val="1"/>
          <w:sz w:val="20"/>
          <w:szCs w:val="20"/>
          <w:lang w:eastAsia="fr-FR"/>
        </w:rPr>
        <w:t xml:space="preserve"> </w:t>
      </w:r>
      <w:r w:rsidRPr="008C545E">
        <w:rPr>
          <w:rFonts w:ascii="Calibri" w:eastAsia="Times New Roman" w:hAnsi="Calibri" w:cs="Calibri"/>
          <w:position w:val="1"/>
          <w:sz w:val="20"/>
          <w:szCs w:val="20"/>
          <w:lang w:eastAsia="fr-FR"/>
        </w:rPr>
        <w:t>décision</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utile</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à</w:t>
      </w:r>
      <w:r w:rsidRPr="008C545E">
        <w:rPr>
          <w:rFonts w:ascii="Calibri" w:eastAsia="Times New Roman" w:hAnsi="Calibri" w:cs="Calibri"/>
          <w:spacing w:val="-3"/>
          <w:position w:val="1"/>
          <w:sz w:val="20"/>
          <w:szCs w:val="20"/>
          <w:lang w:eastAsia="fr-FR"/>
        </w:rPr>
        <w:t xml:space="preserve"> </w:t>
      </w:r>
      <w:r w:rsidRPr="008C545E">
        <w:rPr>
          <w:rFonts w:ascii="Calibri" w:eastAsia="Times New Roman" w:hAnsi="Calibri" w:cs="Calibri"/>
          <w:position w:val="1"/>
          <w:sz w:val="20"/>
          <w:szCs w:val="20"/>
          <w:lang w:eastAsia="fr-FR"/>
        </w:rPr>
        <w:t>la</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détermination</w:t>
      </w:r>
      <w:r w:rsidRPr="008C545E">
        <w:rPr>
          <w:rFonts w:ascii="Calibri" w:eastAsia="Times New Roman" w:hAnsi="Calibri" w:cs="Calibri"/>
          <w:spacing w:val="-3"/>
          <w:position w:val="1"/>
          <w:sz w:val="20"/>
          <w:szCs w:val="20"/>
          <w:lang w:eastAsia="fr-FR"/>
        </w:rPr>
        <w:t xml:space="preserve"> </w:t>
      </w:r>
      <w:r w:rsidRPr="008C545E">
        <w:rPr>
          <w:rFonts w:ascii="Calibri" w:eastAsia="Times New Roman" w:hAnsi="Calibri" w:cs="Calibri"/>
          <w:position w:val="1"/>
          <w:sz w:val="20"/>
          <w:szCs w:val="20"/>
          <w:lang w:eastAsia="fr-FR"/>
        </w:rPr>
        <w:t>des</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obligations</w:t>
      </w:r>
      <w:r w:rsidRPr="008C545E">
        <w:rPr>
          <w:rFonts w:ascii="Calibri" w:eastAsia="Times New Roman" w:hAnsi="Calibri" w:cs="Calibri"/>
          <w:spacing w:val="-4"/>
          <w:position w:val="1"/>
          <w:sz w:val="20"/>
          <w:szCs w:val="20"/>
          <w:lang w:eastAsia="fr-FR"/>
        </w:rPr>
        <w:t xml:space="preserve"> </w:t>
      </w:r>
      <w:r w:rsidRPr="008C545E">
        <w:rPr>
          <w:rFonts w:ascii="Calibri" w:eastAsia="Times New Roman" w:hAnsi="Calibri" w:cs="Calibri"/>
          <w:position w:val="1"/>
          <w:sz w:val="20"/>
          <w:szCs w:val="20"/>
          <w:lang w:eastAsia="fr-FR"/>
        </w:rPr>
        <w:t>de</w:t>
      </w:r>
      <w:r w:rsidRPr="008C545E">
        <w:rPr>
          <w:rFonts w:ascii="Calibri" w:eastAsia="Times New Roman" w:hAnsi="Calibri" w:cs="Calibri"/>
          <w:spacing w:val="-3"/>
          <w:position w:val="1"/>
          <w:sz w:val="20"/>
          <w:szCs w:val="20"/>
          <w:lang w:eastAsia="fr-FR"/>
        </w:rPr>
        <w:t xml:space="preserve"> </w:t>
      </w:r>
      <w:r w:rsidRPr="008C545E">
        <w:rPr>
          <w:rFonts w:ascii="Calibri" w:eastAsia="Times New Roman" w:hAnsi="Calibri" w:cs="Calibri"/>
          <w:position w:val="1"/>
          <w:sz w:val="20"/>
          <w:szCs w:val="20"/>
          <w:lang w:eastAsia="fr-FR"/>
        </w:rPr>
        <w:t>chaque</w:t>
      </w:r>
      <w:r w:rsidRPr="008C545E">
        <w:rPr>
          <w:rFonts w:ascii="Calibri" w:eastAsia="Times New Roman" w:hAnsi="Calibri" w:cs="Calibri"/>
          <w:sz w:val="20"/>
          <w:szCs w:val="20"/>
          <w:lang w:eastAsia="fr-FR"/>
        </w:rPr>
        <w:t xml:space="preserve"> entrepreneur et à la bonne gestion du compte prorata.</w:t>
      </w:r>
    </w:p>
    <w:p w14:paraId="18126F27"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163EDAE6" w14:textId="77777777" w:rsidR="008C545E" w:rsidRPr="008C545E" w:rsidRDefault="008C545E" w:rsidP="00CB513B">
      <w:pPr>
        <w:numPr>
          <w:ilvl w:val="2"/>
          <w:numId w:val="44"/>
        </w:numPr>
        <w:tabs>
          <w:tab w:val="left" w:pos="821"/>
        </w:tabs>
        <w:spacing w:after="0" w:line="240" w:lineRule="auto"/>
        <w:ind w:left="0" w:firstLine="0"/>
        <w:jc w:val="both"/>
        <w:rPr>
          <w:rFonts w:ascii="Calibri" w:eastAsia="Times New Roman" w:hAnsi="Calibri" w:cs="Calibri"/>
          <w:b/>
          <w:sz w:val="20"/>
          <w:szCs w:val="20"/>
          <w:u w:val="single"/>
          <w:lang w:eastAsia="fr-FR"/>
        </w:rPr>
      </w:pPr>
      <w:bookmarkStart w:id="414" w:name="_TOC_250005"/>
      <w:bookmarkEnd w:id="414"/>
      <w:r w:rsidRPr="008C545E">
        <w:rPr>
          <w:rFonts w:ascii="Calibri" w:eastAsia="Times New Roman" w:hAnsi="Calibri" w:cs="Calibri"/>
          <w:b/>
          <w:sz w:val="20"/>
          <w:szCs w:val="20"/>
          <w:u w:val="single"/>
          <w:lang w:eastAsia="fr-FR"/>
        </w:rPr>
        <w:t>Réunions du comité de contrôle</w:t>
      </w:r>
    </w:p>
    <w:p w14:paraId="04607815"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 comité de contrôle se réunit périodiquement et, en cas de besoin, à la demande de la personne chargée de la tenue du compte prorata.</w:t>
      </w:r>
    </w:p>
    <w:p w14:paraId="03EB7EE5"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Les décisions du comité sont prises à la majorité des voix des membres, chaque représentant du groupe disposant d'une voix.</w:t>
      </w:r>
    </w:p>
    <w:p w14:paraId="7C6FD2AE"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68F265F4" w14:textId="77777777" w:rsidR="008C545E" w:rsidRPr="008C545E" w:rsidRDefault="008C545E" w:rsidP="00CB513B">
      <w:pPr>
        <w:numPr>
          <w:ilvl w:val="2"/>
          <w:numId w:val="44"/>
        </w:numPr>
        <w:tabs>
          <w:tab w:val="left" w:pos="821"/>
        </w:tabs>
        <w:spacing w:after="0" w:line="240" w:lineRule="auto"/>
        <w:ind w:left="0" w:firstLine="0"/>
        <w:jc w:val="both"/>
        <w:rPr>
          <w:rFonts w:ascii="Calibri" w:eastAsia="Times New Roman" w:hAnsi="Calibri" w:cs="Calibri"/>
          <w:b/>
          <w:sz w:val="20"/>
          <w:szCs w:val="20"/>
          <w:u w:val="single"/>
          <w:lang w:eastAsia="fr-FR"/>
        </w:rPr>
      </w:pPr>
      <w:bookmarkStart w:id="415" w:name="_TOC_250004"/>
      <w:bookmarkEnd w:id="415"/>
      <w:r w:rsidRPr="008C545E">
        <w:rPr>
          <w:rFonts w:ascii="Calibri" w:eastAsia="Times New Roman" w:hAnsi="Calibri" w:cs="Calibri"/>
          <w:b/>
          <w:sz w:val="20"/>
          <w:szCs w:val="20"/>
          <w:u w:val="single"/>
          <w:lang w:eastAsia="fr-FR"/>
        </w:rPr>
        <w:t>Rémunération</w:t>
      </w:r>
    </w:p>
    <w:p w14:paraId="363E2E83"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Il n'est pas prévu de rémunération pour les membres du comité de contrôle, à l'exception de celle prévue au C.2.3.</w:t>
      </w:r>
    </w:p>
    <w:p w14:paraId="0A8B2E83"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1883FFAE" w14:textId="77777777" w:rsidR="008C545E" w:rsidRPr="008C545E" w:rsidRDefault="008C545E" w:rsidP="00CB513B">
      <w:pPr>
        <w:numPr>
          <w:ilvl w:val="1"/>
          <w:numId w:val="44"/>
        </w:numPr>
        <w:tabs>
          <w:tab w:val="left" w:pos="641"/>
        </w:tabs>
        <w:spacing w:after="0" w:line="240" w:lineRule="auto"/>
        <w:jc w:val="both"/>
        <w:rPr>
          <w:rFonts w:ascii="Calibri" w:eastAsia="Times New Roman" w:hAnsi="Calibri" w:cs="Calibri"/>
          <w:b/>
          <w:sz w:val="20"/>
          <w:szCs w:val="20"/>
          <w:u w:val="single"/>
          <w:lang w:eastAsia="fr-FR"/>
        </w:rPr>
      </w:pPr>
      <w:bookmarkStart w:id="416" w:name="_TOC_250003"/>
      <w:bookmarkEnd w:id="416"/>
      <w:r w:rsidRPr="008C545E">
        <w:rPr>
          <w:rFonts w:ascii="Calibri" w:eastAsia="Times New Roman" w:hAnsi="Calibri" w:cs="Calibri"/>
          <w:b/>
          <w:sz w:val="20"/>
          <w:szCs w:val="20"/>
          <w:u w:val="single"/>
          <w:lang w:eastAsia="fr-FR"/>
        </w:rPr>
        <w:t>Recettes du compte prorata</w:t>
      </w:r>
    </w:p>
    <w:p w14:paraId="1AF47082"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En début de chantier, il est arrêté par accord entre les entrepreneurs un budget prévisionnel pour le compte prorata de manière à fixer le pourcentage permettant de déterminer l'acompte à verser à la personne chargée de la tenue du compte prorata. Il fixe également les modalités de ce versement.</w:t>
      </w:r>
    </w:p>
    <w:p w14:paraId="2E8CEAD8"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Dans le cas où tous les entrepreneurs ne seraient pas désignés à l'ouverture du chantier, cet accord interviendra lorsque 50 %</w:t>
      </w:r>
      <w:r w:rsidRPr="008C545E">
        <w:rPr>
          <w:rFonts w:ascii="Calibri" w:eastAsia="Times New Roman" w:hAnsi="Calibri" w:cs="Calibri"/>
          <w:spacing w:val="-21"/>
          <w:sz w:val="20"/>
          <w:szCs w:val="20"/>
          <w:lang w:eastAsia="fr-FR"/>
        </w:rPr>
        <w:t xml:space="preserve"> </w:t>
      </w:r>
      <w:r w:rsidRPr="008C545E">
        <w:rPr>
          <w:rFonts w:ascii="Calibri" w:eastAsia="Times New Roman" w:hAnsi="Calibri" w:cs="Calibri"/>
          <w:sz w:val="20"/>
          <w:szCs w:val="20"/>
          <w:lang w:eastAsia="fr-FR"/>
        </w:rPr>
        <w:t>du montant de l'ensemble des travaux auront été traités.</w:t>
      </w:r>
    </w:p>
    <w:p w14:paraId="6F1A1C1C"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La personne chargée de la tenue du compte prorata établit les factures ou appels de fonds :</w:t>
      </w:r>
    </w:p>
    <w:p w14:paraId="57B54E7D"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sur la base des montants des marchés de chaque entrepreneur communiqués par le maître d'œuvre, s'il est décidé de</w:t>
      </w:r>
      <w:r w:rsidRPr="008C545E">
        <w:rPr>
          <w:rFonts w:ascii="Calibri" w:eastAsia="Times New Roman" w:hAnsi="Calibri" w:cs="Calibri"/>
          <w:sz w:val="20"/>
          <w:szCs w:val="20"/>
          <w:lang w:eastAsia="fr-FR"/>
        </w:rPr>
        <w:t xml:space="preserve"> constituer un fonds de roulement ;</w:t>
      </w:r>
    </w:p>
    <w:p w14:paraId="6190F60A" w14:textId="77777777" w:rsidR="008C545E" w:rsidRPr="008C545E" w:rsidRDefault="008C545E" w:rsidP="00CB513B">
      <w:pPr>
        <w:numPr>
          <w:ilvl w:val="1"/>
          <w:numId w:val="43"/>
        </w:numPr>
        <w:tabs>
          <w:tab w:val="left" w:pos="539"/>
        </w:tabs>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position w:val="1"/>
          <w:sz w:val="20"/>
          <w:szCs w:val="20"/>
          <w:lang w:eastAsia="fr-FR"/>
        </w:rPr>
        <w:t>puis mensuellement ou trimestriellement, sur la base des situations de travaux réalisés par chaque entreprise dont les</w:t>
      </w:r>
      <w:r w:rsidRPr="008C545E">
        <w:rPr>
          <w:rFonts w:ascii="Calibri" w:eastAsia="Times New Roman" w:hAnsi="Calibri" w:cs="Calibri"/>
          <w:sz w:val="20"/>
          <w:szCs w:val="20"/>
          <w:lang w:eastAsia="fr-FR"/>
        </w:rPr>
        <w:t xml:space="preserve"> montants sont communiqués par le maître d'œuvre. Les montants des factures ou appels de fonds précités sont payés à la personne chargée de la tenue du compte dans les 30 jours au plus tard à compter de leur réception. Ces paiements </w:t>
      </w:r>
      <w:r w:rsidRPr="008C545E">
        <w:rPr>
          <w:rFonts w:ascii="Calibri" w:eastAsia="Times New Roman" w:hAnsi="Calibri" w:cs="Calibri"/>
          <w:spacing w:val="-4"/>
          <w:sz w:val="20"/>
          <w:szCs w:val="20"/>
          <w:lang w:eastAsia="fr-FR"/>
        </w:rPr>
        <w:t xml:space="preserve">sont </w:t>
      </w:r>
      <w:r w:rsidRPr="008C545E">
        <w:rPr>
          <w:rFonts w:ascii="Calibri" w:eastAsia="Times New Roman" w:hAnsi="Calibri" w:cs="Calibri"/>
          <w:sz w:val="20"/>
          <w:szCs w:val="20"/>
          <w:lang w:eastAsia="fr-FR"/>
        </w:rPr>
        <w:t>indépendants des règlements des acomptes ou du solde par le maître de l'ouvrage.</w:t>
      </w:r>
    </w:p>
    <w:p w14:paraId="113BB54D"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Sans qu'il soit besoin d'une mise en demeure préalable, les retards de paiement ouvrent droit pour le créancier au paiement d'intérêts moratoires au taux égal au taux de l’intérêt légal en matière commerciale  en vigueur localement majoré de six (6) points. Lorsque les frais de recouvrement exposés sont supérieurs au montant de cette indemnité forfaitaire, le créancier peut demander une indemnisation complémentaire, sur justification.</w:t>
      </w:r>
    </w:p>
    <w:p w14:paraId="3AA71261" w14:textId="77777777" w:rsidR="008C545E" w:rsidRPr="008C545E" w:rsidRDefault="008C545E" w:rsidP="008C545E">
      <w:pPr>
        <w:spacing w:after="0" w:line="240" w:lineRule="auto"/>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Sont inscrites au crédit du compte prorata, les recettes provenant de la location ou de la récupération des installations, matériels, etc., ayant donné lieu à inscription au débit de ce compte.</w:t>
      </w:r>
    </w:p>
    <w:p w14:paraId="3678F10D"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58C44315" w14:textId="77777777" w:rsidR="008C545E" w:rsidRPr="008C545E" w:rsidRDefault="008C545E" w:rsidP="00CB513B">
      <w:pPr>
        <w:numPr>
          <w:ilvl w:val="1"/>
          <w:numId w:val="44"/>
        </w:numPr>
        <w:tabs>
          <w:tab w:val="left" w:pos="641"/>
        </w:tabs>
        <w:spacing w:after="0" w:line="240" w:lineRule="auto"/>
        <w:jc w:val="both"/>
        <w:rPr>
          <w:rFonts w:ascii="Calibri" w:eastAsia="Times New Roman" w:hAnsi="Calibri" w:cs="Calibri"/>
          <w:b/>
          <w:sz w:val="20"/>
          <w:szCs w:val="20"/>
          <w:u w:val="single"/>
          <w:lang w:eastAsia="fr-FR"/>
        </w:rPr>
      </w:pPr>
      <w:bookmarkStart w:id="417" w:name="_TOC_250002"/>
      <w:bookmarkEnd w:id="417"/>
      <w:r w:rsidRPr="008C545E">
        <w:rPr>
          <w:rFonts w:ascii="Calibri" w:eastAsia="Times New Roman" w:hAnsi="Calibri" w:cs="Calibri"/>
          <w:b/>
          <w:sz w:val="20"/>
          <w:szCs w:val="20"/>
          <w:u w:val="single"/>
          <w:lang w:eastAsia="fr-FR"/>
        </w:rPr>
        <w:t>Dépenses du compte prorata</w:t>
      </w:r>
    </w:p>
    <w:p w14:paraId="7C4E61C7" w14:textId="77777777" w:rsidR="008C545E" w:rsidRPr="008C545E" w:rsidRDefault="008C545E" w:rsidP="008C545E">
      <w:pPr>
        <w:spacing w:after="0" w:line="240" w:lineRule="auto"/>
        <w:jc w:val="both"/>
        <w:rPr>
          <w:rFonts w:ascii="Calibri" w:eastAsia="Times New Roman" w:hAnsi="Calibri" w:cs="Calibri"/>
          <w:b/>
          <w:sz w:val="20"/>
          <w:szCs w:val="20"/>
          <w:lang w:eastAsia="fr-FR"/>
        </w:rPr>
      </w:pPr>
    </w:p>
    <w:p w14:paraId="660A17BC" w14:textId="77777777" w:rsidR="008C545E" w:rsidRPr="008C545E" w:rsidRDefault="008C545E" w:rsidP="00CB513B">
      <w:pPr>
        <w:numPr>
          <w:ilvl w:val="2"/>
          <w:numId w:val="44"/>
        </w:numPr>
        <w:tabs>
          <w:tab w:val="left" w:pos="821"/>
        </w:tabs>
        <w:spacing w:after="0" w:line="240" w:lineRule="auto"/>
        <w:ind w:left="0" w:firstLine="0"/>
        <w:jc w:val="both"/>
        <w:rPr>
          <w:rFonts w:ascii="Calibri" w:eastAsia="Times New Roman" w:hAnsi="Calibri" w:cs="Calibri"/>
          <w:b/>
          <w:sz w:val="20"/>
          <w:szCs w:val="20"/>
          <w:u w:val="single"/>
          <w:lang w:eastAsia="fr-FR"/>
        </w:rPr>
      </w:pPr>
      <w:bookmarkStart w:id="418" w:name="_TOC_250001"/>
      <w:bookmarkEnd w:id="418"/>
      <w:r w:rsidRPr="008C545E">
        <w:rPr>
          <w:rFonts w:ascii="Calibri" w:eastAsia="Times New Roman" w:hAnsi="Calibri" w:cs="Calibri"/>
          <w:b/>
          <w:sz w:val="20"/>
          <w:szCs w:val="20"/>
          <w:u w:val="single"/>
          <w:lang w:eastAsia="fr-FR"/>
        </w:rPr>
        <w:t>Conditions d'inscription</w:t>
      </w:r>
    </w:p>
    <w:p w14:paraId="2C3D7EA9"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Les inscriptions au compte prorata doivent être justifiées par les entreprises prestataires au moyen de factures ou d'attachements qui sont établis en trois exemplaires, l'un pour le créancier, les deux autres pour la personne chargée de la tenue du compte prorata.</w:t>
      </w:r>
    </w:p>
    <w:p w14:paraId="4E30DA6F"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Chaque entrepreneur renonce expressément à demander le paiement des factures qu'il n'aurait pas produites à la personne chargée de la tenue du compte dans un délai de deux mois à compter de la réalisation de la prestation et au plus tard 15 jours après la réception des travaux.</w:t>
      </w:r>
    </w:p>
    <w:p w14:paraId="4338A147"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6E8FE92C" w14:textId="77777777" w:rsidR="008C545E" w:rsidRPr="008C545E" w:rsidRDefault="008C545E" w:rsidP="00CB513B">
      <w:pPr>
        <w:numPr>
          <w:ilvl w:val="2"/>
          <w:numId w:val="44"/>
        </w:numPr>
        <w:tabs>
          <w:tab w:val="left" w:pos="821"/>
        </w:tabs>
        <w:spacing w:after="0" w:line="240" w:lineRule="auto"/>
        <w:ind w:left="0" w:firstLine="0"/>
        <w:jc w:val="both"/>
        <w:rPr>
          <w:rFonts w:ascii="Calibri" w:eastAsia="Times New Roman" w:hAnsi="Calibri" w:cs="Calibri"/>
          <w:b/>
          <w:sz w:val="20"/>
          <w:szCs w:val="20"/>
          <w:u w:val="single"/>
          <w:lang w:eastAsia="fr-FR"/>
        </w:rPr>
      </w:pPr>
      <w:bookmarkStart w:id="419" w:name="_TOC_250000"/>
      <w:bookmarkEnd w:id="419"/>
      <w:r w:rsidRPr="008C545E">
        <w:rPr>
          <w:rFonts w:ascii="Calibri" w:eastAsia="Times New Roman" w:hAnsi="Calibri" w:cs="Calibri"/>
          <w:b/>
          <w:sz w:val="20"/>
          <w:szCs w:val="20"/>
          <w:u w:val="single"/>
          <w:lang w:eastAsia="fr-FR"/>
        </w:rPr>
        <w:t>Imputations au compte prorata</w:t>
      </w:r>
    </w:p>
    <w:p w14:paraId="21F128A9" w14:textId="77777777" w:rsidR="008C545E" w:rsidRPr="008C545E" w:rsidRDefault="008C545E" w:rsidP="008C545E">
      <w:pPr>
        <w:spacing w:after="0" w:line="240" w:lineRule="auto"/>
        <w:jc w:val="both"/>
        <w:rPr>
          <w:rFonts w:ascii="Calibri" w:eastAsia="Times New Roman" w:hAnsi="Calibri" w:cs="Calibri"/>
          <w:b/>
          <w:sz w:val="20"/>
          <w:szCs w:val="20"/>
          <w:lang w:eastAsia="fr-FR"/>
        </w:rPr>
      </w:pPr>
    </w:p>
    <w:p w14:paraId="3BB18F9F" w14:textId="77777777" w:rsidR="008C545E" w:rsidRPr="008C545E" w:rsidRDefault="008C545E" w:rsidP="00CB513B">
      <w:pPr>
        <w:numPr>
          <w:ilvl w:val="3"/>
          <w:numId w:val="44"/>
        </w:numPr>
        <w:tabs>
          <w:tab w:val="left" w:pos="822"/>
        </w:tabs>
        <w:spacing w:after="0" w:line="240" w:lineRule="auto"/>
        <w:ind w:left="0" w:firstLine="0"/>
        <w:jc w:val="both"/>
        <w:rPr>
          <w:rFonts w:ascii="Calibri" w:eastAsia="Times New Roman" w:hAnsi="Calibri" w:cs="Calibri"/>
          <w:sz w:val="20"/>
          <w:szCs w:val="20"/>
          <w:lang w:eastAsia="fr-FR"/>
        </w:rPr>
      </w:pPr>
    </w:p>
    <w:p w14:paraId="25DF9164" w14:textId="77777777" w:rsidR="008C545E" w:rsidRPr="008C545E" w:rsidRDefault="008C545E" w:rsidP="008C545E">
      <w:pPr>
        <w:spacing w:after="0" w:line="240" w:lineRule="auto"/>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Les dépenses imputées au compte prorata comprennent :</w:t>
      </w:r>
    </w:p>
    <w:p w14:paraId="0CD97FE0" w14:textId="77777777" w:rsidR="008C545E" w:rsidRPr="008C545E" w:rsidRDefault="008C545E" w:rsidP="00CB513B">
      <w:pPr>
        <w:widowControl w:val="0"/>
        <w:numPr>
          <w:ilvl w:val="0"/>
          <w:numId w:val="47"/>
        </w:numPr>
        <w:autoSpaceDE w:val="0"/>
        <w:autoSpaceDN w:val="0"/>
        <w:spacing w:after="0" w:line="240" w:lineRule="auto"/>
        <w:ind w:left="0" w:firstLine="0"/>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les frais de la main-d’œuvre d'exécution de l'entreprise ;</w:t>
      </w:r>
    </w:p>
    <w:p w14:paraId="0F0B5FFD" w14:textId="77777777" w:rsidR="008C545E" w:rsidRPr="008C545E" w:rsidRDefault="008C545E" w:rsidP="00CB513B">
      <w:pPr>
        <w:widowControl w:val="0"/>
        <w:numPr>
          <w:ilvl w:val="0"/>
          <w:numId w:val="47"/>
        </w:numPr>
        <w:autoSpaceDE w:val="0"/>
        <w:autoSpaceDN w:val="0"/>
        <w:spacing w:after="0" w:line="240" w:lineRule="auto"/>
        <w:ind w:left="0" w:firstLine="0"/>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les frais de matériels, les fournitures rendues chantier aux prix facturés à l'entreprise ;</w:t>
      </w:r>
    </w:p>
    <w:p w14:paraId="426E1572" w14:textId="77777777" w:rsidR="008C545E" w:rsidRPr="008C545E" w:rsidRDefault="008C545E" w:rsidP="00CB513B">
      <w:pPr>
        <w:widowControl w:val="0"/>
        <w:numPr>
          <w:ilvl w:val="0"/>
          <w:numId w:val="47"/>
        </w:numPr>
        <w:autoSpaceDE w:val="0"/>
        <w:autoSpaceDN w:val="0"/>
        <w:spacing w:after="0" w:line="240" w:lineRule="auto"/>
        <w:ind w:left="0" w:firstLine="0"/>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les prestations réalisées par des tiers.</w:t>
      </w:r>
    </w:p>
    <w:p w14:paraId="14399A85"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00E9AD92" w14:textId="77777777" w:rsidR="008C545E" w:rsidRPr="008C545E" w:rsidRDefault="008C545E" w:rsidP="00CB513B">
      <w:pPr>
        <w:numPr>
          <w:ilvl w:val="3"/>
          <w:numId w:val="44"/>
        </w:numPr>
        <w:tabs>
          <w:tab w:val="left" w:pos="822"/>
        </w:tabs>
        <w:spacing w:after="0" w:line="240" w:lineRule="auto"/>
        <w:ind w:left="0" w:firstLine="0"/>
        <w:jc w:val="both"/>
        <w:rPr>
          <w:rFonts w:ascii="Calibri" w:eastAsia="Times New Roman" w:hAnsi="Calibri" w:cs="Calibri"/>
          <w:sz w:val="20"/>
          <w:szCs w:val="20"/>
          <w:lang w:eastAsia="fr-FR"/>
        </w:rPr>
      </w:pPr>
    </w:p>
    <w:p w14:paraId="1FB477EF" w14:textId="77777777" w:rsidR="008C545E" w:rsidRPr="008C545E" w:rsidRDefault="008C545E" w:rsidP="008C545E">
      <w:pPr>
        <w:keepNext/>
        <w:numPr>
          <w:ilvl w:val="2"/>
          <w:numId w:val="0"/>
        </w:numPr>
        <w:spacing w:after="0" w:line="240" w:lineRule="auto"/>
        <w:jc w:val="both"/>
        <w:rPr>
          <w:rFonts w:ascii="Calibri" w:eastAsia="Times New Roman" w:hAnsi="Calibri" w:cs="Calibri"/>
          <w:b/>
          <w:bCs/>
          <w:sz w:val="20"/>
          <w:szCs w:val="20"/>
          <w:lang w:eastAsia="fr-FR"/>
        </w:rPr>
      </w:pPr>
      <w:r w:rsidRPr="008C545E">
        <w:rPr>
          <w:rFonts w:ascii="Calibri" w:eastAsia="Times New Roman" w:hAnsi="Calibri" w:cs="Calibri"/>
          <w:b/>
          <w:bCs/>
          <w:sz w:val="20"/>
          <w:szCs w:val="20"/>
          <w:lang w:eastAsia="fr-FR"/>
        </w:rPr>
        <w:t>Chacun de ces postes est calculé :</w:t>
      </w:r>
    </w:p>
    <w:p w14:paraId="6969C0A6" w14:textId="77777777" w:rsidR="008C545E" w:rsidRPr="008C545E" w:rsidRDefault="008C545E" w:rsidP="00CB513B">
      <w:pPr>
        <w:widowControl w:val="0"/>
        <w:numPr>
          <w:ilvl w:val="0"/>
          <w:numId w:val="45"/>
        </w:numPr>
        <w:autoSpaceDE w:val="0"/>
        <w:autoSpaceDN w:val="0"/>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soit sur la base de justifications détaillées : pour les frais de la main-d’œuvre d'exécution, les attachements devront indiquer le temps passé ainsi que le nom et la qualification de l'ouvrier ;</w:t>
      </w:r>
    </w:p>
    <w:p w14:paraId="191087D2" w14:textId="77777777" w:rsidR="008C545E" w:rsidRPr="008C545E" w:rsidRDefault="008C545E" w:rsidP="00CB513B">
      <w:pPr>
        <w:widowControl w:val="0"/>
        <w:numPr>
          <w:ilvl w:val="0"/>
          <w:numId w:val="45"/>
        </w:numPr>
        <w:autoSpaceDE w:val="0"/>
        <w:autoSpaceDN w:val="0"/>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soit sur la base d'un barème approuvé par le comité de contrôle ;</w:t>
      </w:r>
    </w:p>
    <w:p w14:paraId="2A37477A" w14:textId="77777777" w:rsidR="008C545E" w:rsidRPr="008C545E" w:rsidRDefault="008C545E" w:rsidP="00CB513B">
      <w:pPr>
        <w:widowControl w:val="0"/>
        <w:numPr>
          <w:ilvl w:val="0"/>
          <w:numId w:val="45"/>
        </w:numPr>
        <w:autoSpaceDE w:val="0"/>
        <w:autoSpaceDN w:val="0"/>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soit sur la base des prix unitaires du marché, éventuellement affectés d'un rabais fixé par le comité de contrôle;</w:t>
      </w:r>
    </w:p>
    <w:p w14:paraId="25BDD20A" w14:textId="77777777" w:rsidR="008C545E" w:rsidRPr="008C545E" w:rsidRDefault="008C545E" w:rsidP="00CB513B">
      <w:pPr>
        <w:widowControl w:val="0"/>
        <w:numPr>
          <w:ilvl w:val="0"/>
          <w:numId w:val="46"/>
        </w:numPr>
        <w:autoSpaceDE w:val="0"/>
        <w:autoSpaceDN w:val="0"/>
        <w:spacing w:after="0" w:line="240" w:lineRule="auto"/>
        <w:ind w:left="0" w:firstLine="0"/>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soit sur devis approuvé par le comité de contrôle.</w:t>
      </w:r>
    </w:p>
    <w:p w14:paraId="7E2F7E61"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7F104AA4" w14:textId="77777777" w:rsidR="008C545E" w:rsidRPr="008C545E" w:rsidRDefault="008C545E" w:rsidP="00CB513B">
      <w:pPr>
        <w:numPr>
          <w:ilvl w:val="3"/>
          <w:numId w:val="44"/>
        </w:numPr>
        <w:tabs>
          <w:tab w:val="left" w:pos="822"/>
        </w:tabs>
        <w:spacing w:after="0" w:line="240" w:lineRule="auto"/>
        <w:ind w:left="0" w:firstLine="0"/>
        <w:jc w:val="both"/>
        <w:rPr>
          <w:rFonts w:ascii="Calibri" w:eastAsia="Times New Roman" w:hAnsi="Calibri" w:cs="Calibri"/>
          <w:sz w:val="20"/>
          <w:szCs w:val="20"/>
          <w:lang w:eastAsia="fr-FR"/>
        </w:rPr>
      </w:pPr>
    </w:p>
    <w:p w14:paraId="2F0C7C13"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À chacun des postes évalués sur la base de justifications détaillées, il sera appliqué un coefficient multiplicateur arrêté dès le démarrage du chantier, en accord entre les entrepreneurs. Dans le cas où tous les entrepreneurs ne seraient pas désignés à l'ouverture du chantier, cet accord interviendra lorsque 50 % du montant de l'ensemble des travaux auront été traités.</w:t>
      </w:r>
    </w:p>
    <w:p w14:paraId="0D00C08B"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À défaut d'accord entre les entrepreneurs, ce coefficient sera fixé par le comité de contrôle.</w:t>
      </w:r>
    </w:p>
    <w:p w14:paraId="70E74D97"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7498836D" w14:textId="77777777" w:rsidR="008C545E" w:rsidRPr="008C545E" w:rsidRDefault="008C545E" w:rsidP="00CB513B">
      <w:pPr>
        <w:numPr>
          <w:ilvl w:val="1"/>
          <w:numId w:val="44"/>
        </w:numPr>
        <w:tabs>
          <w:tab w:val="left" w:pos="641"/>
        </w:tabs>
        <w:spacing w:after="0" w:line="240" w:lineRule="auto"/>
        <w:jc w:val="both"/>
        <w:rPr>
          <w:rFonts w:ascii="Calibri" w:eastAsia="Times New Roman" w:hAnsi="Calibri" w:cs="Calibri"/>
          <w:b/>
          <w:sz w:val="20"/>
          <w:szCs w:val="20"/>
          <w:u w:val="single"/>
          <w:lang w:eastAsia="fr-FR"/>
        </w:rPr>
      </w:pPr>
      <w:r w:rsidRPr="008C545E">
        <w:rPr>
          <w:rFonts w:ascii="Calibri" w:eastAsia="Times New Roman" w:hAnsi="Calibri" w:cs="Calibri"/>
          <w:b/>
          <w:sz w:val="20"/>
          <w:szCs w:val="20"/>
          <w:u w:val="single"/>
          <w:lang w:eastAsia="fr-FR"/>
        </w:rPr>
        <w:t>Gestion et information</w:t>
      </w:r>
    </w:p>
    <w:p w14:paraId="19F6EA41"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 montant des factures présentées par chaque entreprise prestataire est porté à son crédit dans le compte de répartition établi par la personne chargée de la tenue du compte prorata.</w:t>
      </w:r>
    </w:p>
    <w:p w14:paraId="30858A9E"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Si ce compte de répartition fait apparaître un solde créditeur en faveur d'une entreprise prestataire, des versements même partiels peuvent lui être effectués après accord du comité de contrôle.</w:t>
      </w:r>
    </w:p>
    <w:p w14:paraId="0E23A26C"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Tous les deux mois, la personne chargée de la tenue du compte dresse un état des dépenses et des recettes et le porte à la connaissance de tous les entrepreneurs.</w:t>
      </w:r>
    </w:p>
    <w:p w14:paraId="081AC69B"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0641D2B9" w14:textId="77777777" w:rsidR="008C545E" w:rsidRPr="008C545E" w:rsidRDefault="008C545E" w:rsidP="00CB513B">
      <w:pPr>
        <w:numPr>
          <w:ilvl w:val="1"/>
          <w:numId w:val="44"/>
        </w:numPr>
        <w:tabs>
          <w:tab w:val="left" w:pos="641"/>
        </w:tabs>
        <w:spacing w:after="0" w:line="240" w:lineRule="auto"/>
        <w:jc w:val="both"/>
        <w:rPr>
          <w:rFonts w:ascii="Calibri" w:eastAsia="Times New Roman" w:hAnsi="Calibri" w:cs="Calibri"/>
          <w:b/>
          <w:sz w:val="20"/>
          <w:szCs w:val="20"/>
          <w:u w:val="single"/>
          <w:lang w:eastAsia="fr-FR"/>
        </w:rPr>
      </w:pPr>
      <w:r w:rsidRPr="008C545E">
        <w:rPr>
          <w:rFonts w:ascii="Calibri" w:eastAsia="Times New Roman" w:hAnsi="Calibri" w:cs="Calibri"/>
          <w:b/>
          <w:sz w:val="20"/>
          <w:szCs w:val="20"/>
          <w:u w:val="single"/>
          <w:lang w:eastAsia="fr-FR"/>
        </w:rPr>
        <w:t>Solde et répartition définitive</w:t>
      </w:r>
    </w:p>
    <w:p w14:paraId="263DAF57"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 solde du compte prorata et sa répartition définitive sont établis, après la réception des travaux par la personne chargée de  la tenue du compte.</w:t>
      </w:r>
    </w:p>
    <w:p w14:paraId="277C75EC"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La répartition est faite au prorata du montant des situations cumulées de chaque entrepreneur.</w:t>
      </w:r>
    </w:p>
    <w:p w14:paraId="6CC4A5FD"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Toutefois, pour certaines dépenses expressément énumérées, une règle de répartition différente peut être établie par les documents particuliers du marché ou par accord intervenu entre l'ensemble des entrepreneurs participant au chantier. Ce solde et sa répartition sont communiqués à chaque entrepreneur dans les 45 jours qui suivent la réception des travaux.</w:t>
      </w:r>
    </w:p>
    <w:p w14:paraId="4F20D125"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Chaque entrepreneur dispose d'un délai de 15 jours pour faire connaître par écrit ses observations.</w:t>
      </w:r>
    </w:p>
    <w:p w14:paraId="39046A8F"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Passé ce délai, le solde et sa répartition ainsi que les observations reçues sont soumis dans les huit jours au comité de contrôle qui dispose de 21 jours pour faire connaître sa décision. Ensuite, la personne chargée de la tenue du compte prorata émet les factures ou les avoirs, au débit ou au crédit de chaque entreprise. Ces factures ou avoirs comprennent la TGC au taux applicable.</w:t>
      </w:r>
    </w:p>
    <w:p w14:paraId="7978BBEC"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Chaque entrepreneur déclare expressément s'en remettre au comité de contrôle pour la fixation de sa contribution.</w:t>
      </w:r>
    </w:p>
    <w:p w14:paraId="27CE53FB" w14:textId="77777777" w:rsidR="008C545E" w:rsidRPr="008C545E" w:rsidRDefault="008C545E" w:rsidP="008C545E">
      <w:pPr>
        <w:spacing w:after="0" w:line="240" w:lineRule="auto"/>
        <w:jc w:val="both"/>
        <w:rPr>
          <w:rFonts w:ascii="Calibri" w:eastAsia="Times New Roman" w:hAnsi="Calibri" w:cs="Calibri"/>
          <w:sz w:val="20"/>
          <w:szCs w:val="20"/>
          <w:lang w:eastAsia="fr-FR"/>
        </w:rPr>
      </w:pPr>
    </w:p>
    <w:p w14:paraId="317898C7" w14:textId="77777777" w:rsidR="008C545E" w:rsidRPr="008C545E" w:rsidRDefault="008C545E" w:rsidP="00CB513B">
      <w:pPr>
        <w:numPr>
          <w:ilvl w:val="1"/>
          <w:numId w:val="44"/>
        </w:numPr>
        <w:tabs>
          <w:tab w:val="left" w:pos="641"/>
        </w:tabs>
        <w:spacing w:after="0" w:line="240" w:lineRule="auto"/>
        <w:jc w:val="both"/>
        <w:rPr>
          <w:rFonts w:ascii="Calibri" w:eastAsia="Times New Roman" w:hAnsi="Calibri" w:cs="Calibri"/>
          <w:b/>
          <w:sz w:val="20"/>
          <w:szCs w:val="20"/>
          <w:u w:val="single"/>
          <w:lang w:eastAsia="fr-FR"/>
        </w:rPr>
      </w:pPr>
      <w:r w:rsidRPr="008C545E">
        <w:rPr>
          <w:rFonts w:ascii="Calibri" w:eastAsia="Times New Roman" w:hAnsi="Calibri" w:cs="Calibri"/>
          <w:b/>
          <w:sz w:val="20"/>
          <w:szCs w:val="20"/>
          <w:u w:val="single"/>
          <w:lang w:eastAsia="fr-FR"/>
        </w:rPr>
        <w:t>Litiges</w:t>
      </w:r>
    </w:p>
    <w:p w14:paraId="7A89E6E7" w14:textId="77777777" w:rsidR="008C545E" w:rsidRPr="008C545E" w:rsidRDefault="008C545E" w:rsidP="008C545E">
      <w:pPr>
        <w:spacing w:after="0" w:line="240" w:lineRule="auto"/>
        <w:jc w:val="both"/>
        <w:rPr>
          <w:rFonts w:ascii="Calibri" w:eastAsia="Times New Roman" w:hAnsi="Calibri" w:cs="Calibri"/>
          <w:sz w:val="20"/>
          <w:szCs w:val="20"/>
          <w:lang w:eastAsia="fr-FR"/>
        </w:rPr>
      </w:pPr>
      <w:r w:rsidRPr="008C545E">
        <w:rPr>
          <w:rFonts w:ascii="Calibri" w:eastAsia="Times New Roman" w:hAnsi="Calibri" w:cs="Calibri"/>
          <w:sz w:val="20"/>
          <w:szCs w:val="20"/>
          <w:lang w:eastAsia="fr-FR"/>
        </w:rPr>
        <w:t>Les différends, nés à l'occasion de la gestion et du règlement du compte prorata, sont soumis au tribunal compétent du lieu d'exécution des travaux, à moins que les parties conviennent de recourir à l'arbitrage. Le comité de contrôle peut décider que les frais exposés à cette occasion seront portés au débit du compte prorata.</w:t>
      </w:r>
    </w:p>
    <w:p w14:paraId="176C193E" w14:textId="77777777" w:rsidR="008C545E" w:rsidRPr="008C545E" w:rsidRDefault="008C545E" w:rsidP="008C545E">
      <w:pPr>
        <w:spacing w:after="0" w:line="240" w:lineRule="auto"/>
        <w:rPr>
          <w:rFonts w:ascii="Calibri" w:eastAsia="Calibri" w:hAnsi="Calibri" w:cs="Calibri"/>
        </w:rPr>
      </w:pPr>
    </w:p>
    <w:p w14:paraId="542586AE" w14:textId="77777777" w:rsidR="008C545E" w:rsidRDefault="008C545E" w:rsidP="002C7176">
      <w:pPr>
        <w:tabs>
          <w:tab w:val="left" w:pos="1080"/>
          <w:tab w:val="left" w:pos="9000"/>
        </w:tabs>
        <w:overflowPunct w:val="0"/>
        <w:autoSpaceDE w:val="0"/>
        <w:autoSpaceDN w:val="0"/>
        <w:adjustRightInd w:val="0"/>
        <w:spacing w:after="0" w:line="240" w:lineRule="auto"/>
        <w:ind w:right="23"/>
        <w:jc w:val="right"/>
        <w:textAlignment w:val="baseline"/>
      </w:pPr>
    </w:p>
    <w:sectPr w:rsidR="008C545E" w:rsidSect="00801D0F">
      <w:headerReference w:type="default" r:id="rId20"/>
      <w:footerReference w:type="default" r:id="rId21"/>
      <w:headerReference w:type="first" r:id="rId22"/>
      <w:pgSz w:w="11906" w:h="16838"/>
      <w:pgMar w:top="1417" w:right="991" w:bottom="993" w:left="993" w:header="708" w:footer="567"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19" w:author="Guylaine PANUEL" w:date="2021-05-10T15:20:00Z" w:initials="GP">
    <w:p w14:paraId="0253F668" w14:textId="77777777" w:rsidR="00386698" w:rsidRDefault="00386698" w:rsidP="00330BE3">
      <w:pPr>
        <w:pStyle w:val="Commentaire"/>
      </w:pPr>
      <w:r>
        <w:rPr>
          <w:rStyle w:val="Marquedecommentaire"/>
        </w:rPr>
        <w:annotationRef/>
      </w:r>
      <w:r>
        <w:t>N° d’Op, de tranche et de poste à définir lors de la rédaction du marché</w:t>
      </w:r>
    </w:p>
  </w:comment>
  <w:comment w:id="142" w:author="Guylaine PANUEL" w:date="2021-06-04T11:01:00Z" w:initials="GP">
    <w:p w14:paraId="6A2097D2" w14:textId="77777777" w:rsidR="00386698" w:rsidRDefault="00386698" w:rsidP="00330BE3">
      <w:pPr>
        <w:pStyle w:val="Commentaire"/>
      </w:pPr>
      <w:r>
        <w:rPr>
          <w:rStyle w:val="Marquedecommentaire"/>
        </w:rPr>
        <w:annotationRef/>
      </w:r>
      <w:r>
        <w:t>Supprimer les lots non concernés Ou « sans objet »</w:t>
      </w:r>
    </w:p>
  </w:comment>
  <w:comment w:id="147" w:author="Guylaine PANUEL" w:date="2021-06-04T11:11:00Z" w:initials="GP">
    <w:p w14:paraId="7F6D3B4A" w14:textId="77777777" w:rsidR="00386698" w:rsidRDefault="00386698" w:rsidP="00330BE3">
      <w:pPr>
        <w:pStyle w:val="Commentaire"/>
      </w:pPr>
      <w:r>
        <w:rPr>
          <w:rStyle w:val="Marquedecommentaire"/>
        </w:rPr>
        <w:annotationRef/>
      </w:r>
      <w:r>
        <w:t>Ou « sans objet »</w:t>
      </w:r>
    </w:p>
  </w:comment>
  <w:comment w:id="152" w:author="Guylaine PANUEL" w:date="2021-06-04T11:11:00Z" w:initials="GP">
    <w:p w14:paraId="1C887B39" w14:textId="77777777" w:rsidR="00386698" w:rsidRDefault="00386698" w:rsidP="00330BE3">
      <w:pPr>
        <w:pStyle w:val="Commentaire"/>
      </w:pPr>
      <w:r>
        <w:rPr>
          <w:rStyle w:val="Marquedecommentaire"/>
        </w:rPr>
        <w:annotationRef/>
      </w:r>
      <w:r>
        <w:t>Ou « sans objet »</w:t>
      </w:r>
    </w:p>
  </w:comment>
  <w:comment w:id="190" w:author="Guylaine PANUEL" w:date="2021-06-04T11:29:00Z" w:initials="GP">
    <w:p w14:paraId="3AEBFE91" w14:textId="77777777" w:rsidR="00386698" w:rsidRDefault="00386698" w:rsidP="00330BE3">
      <w:pPr>
        <w:pStyle w:val="Commentaire"/>
      </w:pPr>
      <w:r>
        <w:rPr>
          <w:rStyle w:val="Marquedecommentaire"/>
        </w:rPr>
        <w:annotationRef/>
      </w:r>
      <w:r>
        <w:t>Ou « sans objet »</w:t>
      </w:r>
    </w:p>
  </w:comment>
  <w:comment w:id="344" w:author="Guylaine PANUEL [2]" w:date="2024-09-03T16:30:00Z" w:initials="GP">
    <w:p w14:paraId="1339C97D" w14:textId="394E17FF" w:rsidR="00386698" w:rsidRDefault="00386698">
      <w:pPr>
        <w:pStyle w:val="Commentaire"/>
      </w:pPr>
      <w:r>
        <w:rPr>
          <w:rStyle w:val="Marquedecommentaire"/>
        </w:rPr>
        <w:annotationRef/>
      </w:r>
      <w:r>
        <w:t>Cas de la viabilisation d’un lotissement</w:t>
      </w:r>
    </w:p>
  </w:comment>
  <w:comment w:id="350" w:author="Guylaine PANUEL" w:date="2021-07-07T17:18:00Z" w:initials="GP">
    <w:p w14:paraId="0A91D7BF" w14:textId="77777777" w:rsidR="00386698" w:rsidRDefault="00386698" w:rsidP="00330BE3">
      <w:pPr>
        <w:pStyle w:val="Commentaire"/>
      </w:pPr>
      <w:r>
        <w:rPr>
          <w:rStyle w:val="Marquedecommentaire"/>
        </w:rPr>
        <w:annotationRef/>
      </w:r>
      <w:r>
        <w:t>En cas d’opération dédiée à l’accession à la propriété ou à la location-accession)</w:t>
      </w:r>
    </w:p>
  </w:comment>
  <w:comment w:id="394" w:author="Guylaine PANUEL" w:date="2021-07-09T08:39:00Z" w:initials="GP">
    <w:p w14:paraId="23CE1E36" w14:textId="1B7FA5CC" w:rsidR="00386698" w:rsidRDefault="00386698">
      <w:pPr>
        <w:pStyle w:val="Commentaire"/>
      </w:pPr>
      <w:r>
        <w:rPr>
          <w:rStyle w:val="Marquedecommentaire"/>
        </w:rPr>
        <w:annotationRef/>
      </w:r>
      <w:r>
        <w:t>Supprimer les cadres inutiles</w:t>
      </w:r>
    </w:p>
  </w:comment>
  <w:comment w:id="404" w:author="Guylaine PANUEL" w:date="2021-07-09T08:31:00Z" w:initials="GP">
    <w:p w14:paraId="1AF08CA7" w14:textId="77777777" w:rsidR="00386698" w:rsidRDefault="00386698" w:rsidP="008C545E">
      <w:pPr>
        <w:pStyle w:val="Commentaire"/>
      </w:pPr>
      <w:r>
        <w:rPr>
          <w:rStyle w:val="Marquedecommentaire"/>
        </w:rPr>
        <w:annotationRef/>
      </w:r>
      <w:r>
        <w:t>Modèle à modifier e fonction du type d’opération :</w:t>
      </w:r>
      <w:r w:rsidRPr="00000329">
        <w:t xml:space="preserve"> G:\Communication\Commun\Charte graphique, modèles et logos, statuts\Modèle de panneaux de chantiers</w:t>
      </w:r>
      <w:r>
        <w:t xml:space="preserve"> </w:t>
      </w:r>
    </w:p>
    <w:p w14:paraId="1950A342" w14:textId="77777777" w:rsidR="00386698" w:rsidRDefault="00386698" w:rsidP="008C545E">
      <w:pPr>
        <w:pStyle w:val="Commentaire"/>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253F668" w15:done="0"/>
  <w15:commentEx w15:paraId="6A2097D2" w15:done="0"/>
  <w15:commentEx w15:paraId="7F6D3B4A" w15:done="0"/>
  <w15:commentEx w15:paraId="1C887B39" w15:done="0"/>
  <w15:commentEx w15:paraId="3AEBFE91" w15:done="0"/>
  <w15:commentEx w15:paraId="1339C97D" w15:done="0"/>
  <w15:commentEx w15:paraId="0A91D7BF" w15:done="0"/>
  <w15:commentEx w15:paraId="23CE1E36" w15:done="0"/>
  <w15:commentEx w15:paraId="1950A34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253F668" w16cid:durableId="2CADE315"/>
  <w16cid:commentId w16cid:paraId="6A2097D2" w16cid:durableId="2CADE316"/>
  <w16cid:commentId w16cid:paraId="7F6D3B4A" w16cid:durableId="2CADE317"/>
  <w16cid:commentId w16cid:paraId="1C887B39" w16cid:durableId="2CADE318"/>
  <w16cid:commentId w16cid:paraId="3AEBFE91" w16cid:durableId="2CADE319"/>
  <w16cid:commentId w16cid:paraId="1339C97D" w16cid:durableId="2CADE31A"/>
  <w16cid:commentId w16cid:paraId="0A91D7BF" w16cid:durableId="2CADE31B"/>
  <w16cid:commentId w16cid:paraId="23CE1E36" w16cid:durableId="2CADE31C"/>
  <w16cid:commentId w16cid:paraId="1950A342" w16cid:durableId="2CADE31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827A29" w14:textId="77777777" w:rsidR="00386698" w:rsidRDefault="00386698" w:rsidP="0092386A">
      <w:pPr>
        <w:spacing w:after="0" w:line="240" w:lineRule="auto"/>
      </w:pPr>
      <w:r>
        <w:separator/>
      </w:r>
    </w:p>
  </w:endnote>
  <w:endnote w:type="continuationSeparator" w:id="0">
    <w:p w14:paraId="40885185" w14:textId="77777777" w:rsidR="00386698" w:rsidRDefault="00386698" w:rsidP="009238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CG Times (W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D3634F" w14:textId="4609021D" w:rsidR="00386698" w:rsidRPr="00205BC5" w:rsidRDefault="00386698" w:rsidP="002C7176">
    <w:pPr>
      <w:pStyle w:val="Pieddepage"/>
      <w:tabs>
        <w:tab w:val="clear" w:pos="9072"/>
      </w:tabs>
      <w:rPr>
        <w:sz w:val="16"/>
        <w:szCs w:val="16"/>
      </w:rPr>
    </w:pPr>
    <w:r>
      <w:rPr>
        <w:sz w:val="16"/>
        <w:szCs w:val="16"/>
      </w:rPr>
      <w:t>Marché de travaux</w:t>
    </w:r>
    <w:r w:rsidRPr="00205BC5">
      <w:rPr>
        <w:sz w:val="16"/>
        <w:szCs w:val="16"/>
      </w:rPr>
      <w:t xml:space="preserve"> n° </w:t>
    </w:r>
    <w:r>
      <w:rPr>
        <w:color w:val="548DD4" w:themeColor="text2" w:themeTint="99"/>
        <w:sz w:val="16"/>
        <w:szCs w:val="16"/>
      </w:rPr>
      <w:t>12015/2026/01</w:t>
    </w:r>
    <w:r>
      <w:rPr>
        <w:sz w:val="16"/>
        <w:szCs w:val="16"/>
      </w:rPr>
      <w:t xml:space="preserve"> – Pièce n°2</w:t>
    </w:r>
    <w:r w:rsidRPr="00205BC5">
      <w:rPr>
        <w:sz w:val="16"/>
        <w:szCs w:val="16"/>
      </w:rPr>
      <w:t xml:space="preserve"> / </w:t>
    </w:r>
    <w:r>
      <w:rPr>
        <w:sz w:val="16"/>
        <w:szCs w:val="16"/>
      </w:rPr>
      <w:t>CCAP</w:t>
    </w:r>
    <w:r w:rsidRPr="00205BC5">
      <w:rPr>
        <w:sz w:val="16"/>
        <w:szCs w:val="16"/>
      </w:rPr>
      <w:t xml:space="preserve"> – </w:t>
    </w:r>
    <w:r w:rsidRPr="00205BC5">
      <w:rPr>
        <w:color w:val="548DD4" w:themeColor="text2" w:themeTint="99"/>
        <w:sz w:val="16"/>
        <w:szCs w:val="16"/>
      </w:rPr>
      <w:t>Titulaire</w:t>
    </w:r>
    <w:r>
      <w:rPr>
        <w:color w:val="548DD4" w:themeColor="text2" w:themeTint="99"/>
        <w:sz w:val="16"/>
        <w:szCs w:val="16"/>
      </w:rPr>
      <w:tab/>
    </w:r>
    <w:r>
      <w:rPr>
        <w:color w:val="548DD4" w:themeColor="text2" w:themeTint="99"/>
        <w:sz w:val="16"/>
        <w:szCs w:val="16"/>
      </w:rPr>
      <w:tab/>
    </w:r>
    <w:r>
      <w:rPr>
        <w:color w:val="548DD4" w:themeColor="text2" w:themeTint="99"/>
        <w:sz w:val="16"/>
        <w:szCs w:val="16"/>
      </w:rPr>
      <w:tab/>
    </w:r>
    <w:r>
      <w:rPr>
        <w:color w:val="548DD4" w:themeColor="text2" w:themeTint="99"/>
        <w:sz w:val="16"/>
        <w:szCs w:val="16"/>
      </w:rPr>
      <w:tab/>
    </w:r>
    <w:r>
      <w:rPr>
        <w:color w:val="548DD4" w:themeColor="text2" w:themeTint="99"/>
        <w:sz w:val="16"/>
        <w:szCs w:val="16"/>
      </w:rPr>
      <w:tab/>
    </w:r>
    <w:r>
      <w:rPr>
        <w:color w:val="548DD4" w:themeColor="text2" w:themeTint="99"/>
        <w:sz w:val="16"/>
        <w:szCs w:val="16"/>
      </w:rPr>
      <w:tab/>
    </w:r>
    <w:r>
      <w:rPr>
        <w:color w:val="548DD4" w:themeColor="text2" w:themeTint="99"/>
        <w:sz w:val="16"/>
        <w:szCs w:val="16"/>
      </w:rPr>
      <w:tab/>
    </w:r>
    <w:r>
      <w:rPr>
        <w:color w:val="548DD4" w:themeColor="text2" w:themeTint="99"/>
        <w:sz w:val="16"/>
        <w:szCs w:val="16"/>
      </w:rPr>
      <w:tab/>
      <w:t xml:space="preserve">            </w:t>
    </w:r>
    <w:r w:rsidRPr="00205BC5">
      <w:rPr>
        <w:color w:val="548DD4" w:themeColor="text2" w:themeTint="99"/>
        <w:sz w:val="16"/>
        <w:szCs w:val="16"/>
      </w:rPr>
      <w:fldChar w:fldCharType="begin"/>
    </w:r>
    <w:r w:rsidRPr="00205BC5">
      <w:rPr>
        <w:color w:val="548DD4" w:themeColor="text2" w:themeTint="99"/>
        <w:sz w:val="16"/>
        <w:szCs w:val="16"/>
      </w:rPr>
      <w:instrText>PAGE   \* MERGEFORMAT</w:instrText>
    </w:r>
    <w:r w:rsidRPr="00205BC5">
      <w:rPr>
        <w:color w:val="548DD4" w:themeColor="text2" w:themeTint="99"/>
        <w:sz w:val="16"/>
        <w:szCs w:val="16"/>
      </w:rPr>
      <w:fldChar w:fldCharType="separate"/>
    </w:r>
    <w:r>
      <w:rPr>
        <w:noProof/>
        <w:color w:val="548DD4" w:themeColor="text2" w:themeTint="99"/>
        <w:sz w:val="16"/>
        <w:szCs w:val="16"/>
      </w:rPr>
      <w:t>2</w:t>
    </w:r>
    <w:r w:rsidRPr="00205BC5">
      <w:rPr>
        <w:color w:val="548DD4" w:themeColor="text2" w:themeTint="99"/>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C25F51" w14:textId="77777777" w:rsidR="00386698" w:rsidRDefault="00386698" w:rsidP="0092386A">
      <w:pPr>
        <w:spacing w:after="0" w:line="240" w:lineRule="auto"/>
      </w:pPr>
      <w:r>
        <w:separator/>
      </w:r>
    </w:p>
  </w:footnote>
  <w:footnote w:type="continuationSeparator" w:id="0">
    <w:p w14:paraId="3CDC9B52" w14:textId="77777777" w:rsidR="00386698" w:rsidRDefault="00386698" w:rsidP="009238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AF8FD8" w14:textId="2D64F9A1" w:rsidR="00386698" w:rsidRPr="00205BC5" w:rsidRDefault="00386698" w:rsidP="00E46F50">
    <w:pPr>
      <w:pStyle w:val="En-tte"/>
      <w:tabs>
        <w:tab w:val="clear" w:pos="9072"/>
        <w:tab w:val="right" w:pos="9781"/>
      </w:tabs>
      <w:rPr>
        <w:b/>
        <w:color w:val="548DD4" w:themeColor="text2" w:themeTint="99"/>
        <w:sz w:val="16"/>
        <w:szCs w:val="16"/>
      </w:rPr>
    </w:pPr>
    <w:r>
      <w:rPr>
        <w:b/>
        <w:color w:val="548DD4" w:themeColor="text2" w:themeTint="99"/>
        <w:sz w:val="16"/>
        <w:szCs w:val="16"/>
      </w:rPr>
      <w:t xml:space="preserve">Villas Constantine – Construction de 6 logements à la Vallée du Tir - Nouméa </w:t>
    </w:r>
    <w:r w:rsidRPr="00205BC5">
      <w:rPr>
        <w:b/>
        <w:color w:val="548DD4" w:themeColor="text2" w:themeTint="99"/>
        <w:sz w:val="16"/>
        <w:szCs w:val="16"/>
      </w:rPr>
      <w:tab/>
      <w:t>FSH</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A32059" w14:textId="28F56396" w:rsidR="00386698" w:rsidRPr="00205BC5" w:rsidRDefault="00386698">
    <w:pPr>
      <w:pStyle w:val="En-tte"/>
      <w:rPr>
        <w:sz w:val="16"/>
        <w:szCs w:val="16"/>
      </w:rPr>
    </w:pPr>
    <w:r>
      <w:rPr>
        <w:noProof/>
        <w:lang w:eastAsia="fr-FR"/>
      </w:rPr>
      <w:drawing>
        <wp:anchor distT="0" distB="0" distL="114300" distR="114300" simplePos="0" relativeHeight="251659264" behindDoc="1" locked="0" layoutInCell="1" allowOverlap="1" wp14:anchorId="35283F05" wp14:editId="7A746AF0">
          <wp:simplePos x="0" y="0"/>
          <wp:positionH relativeFrom="page">
            <wp:align>right</wp:align>
          </wp:positionH>
          <wp:positionV relativeFrom="paragraph">
            <wp:posOffset>123190</wp:posOffset>
          </wp:positionV>
          <wp:extent cx="7553325" cy="10116820"/>
          <wp:effectExtent l="0" t="0" r="9525" b="0"/>
          <wp:wrapNone/>
          <wp:docPr id="108393289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932892" name="Image 1083932892"/>
                  <pic:cNvPicPr/>
                </pic:nvPicPr>
                <pic:blipFill>
                  <a:blip r:embed="rId1">
                    <a:extLst>
                      <a:ext uri="{28A0092B-C50C-407E-A947-70E740481C1C}">
                        <a14:useLocalDpi xmlns:a14="http://schemas.microsoft.com/office/drawing/2010/main" val="0"/>
                      </a:ext>
                    </a:extLst>
                  </a:blip>
                  <a:stretch>
                    <a:fillRect/>
                  </a:stretch>
                </pic:blipFill>
                <pic:spPr>
                  <a:xfrm>
                    <a:off x="0" y="0"/>
                    <a:ext cx="7553325" cy="10116820"/>
                  </a:xfrm>
                  <a:prstGeom prst="rect">
                    <a:avLst/>
                  </a:prstGeom>
                </pic:spPr>
              </pic:pic>
            </a:graphicData>
          </a:graphic>
          <wp14:sizeRelH relativeFrom="page">
            <wp14:pctWidth>0</wp14:pctWidth>
          </wp14:sizeRelH>
          <wp14:sizeRelV relativeFrom="page">
            <wp14:pctHeight>0</wp14:pctHeight>
          </wp14:sizeRelV>
        </wp:anchor>
      </w:drawing>
    </w:r>
    <w:r>
      <w:rPr>
        <w:sz w:val="16"/>
        <w:szCs w:val="16"/>
      </w:rPr>
      <w:t>IMP-10f / PIF -</w:t>
    </w:r>
    <w:r w:rsidRPr="00B22FA5">
      <w:rPr>
        <w:sz w:val="16"/>
        <w:szCs w:val="16"/>
      </w:rPr>
      <w:t xml:space="preserve"> Rév</w:t>
    </w:r>
    <w:r>
      <w:rPr>
        <w:sz w:val="16"/>
        <w:szCs w:val="16"/>
      </w:rPr>
      <w:t>. B</w:t>
    </w:r>
    <w:r w:rsidRPr="00205BC5">
      <w:rPr>
        <w:sz w:val="16"/>
        <w:szCs w:val="16"/>
      </w:rPr>
      <w:t xml:space="preserve"> du </w:t>
    </w:r>
    <w:r>
      <w:rPr>
        <w:sz w:val="16"/>
        <w:szCs w:val="16"/>
      </w:rPr>
      <w:t>31/10/2025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C2233"/>
    <w:multiLevelType w:val="multilevel"/>
    <w:tmpl w:val="72EC3362"/>
    <w:lvl w:ilvl="0">
      <w:start w:val="8"/>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1" w15:restartNumberingAfterBreak="0">
    <w:nsid w:val="06005381"/>
    <w:multiLevelType w:val="hybridMultilevel"/>
    <w:tmpl w:val="826012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772DCE"/>
    <w:multiLevelType w:val="singleLevel"/>
    <w:tmpl w:val="50867E7E"/>
    <w:lvl w:ilvl="0">
      <w:numFmt w:val="bullet"/>
      <w:lvlText w:val="-"/>
      <w:lvlJc w:val="left"/>
      <w:pPr>
        <w:tabs>
          <w:tab w:val="num" w:pos="927"/>
        </w:tabs>
        <w:ind w:left="927" w:hanging="360"/>
      </w:pPr>
      <w:rPr>
        <w:rFonts w:hint="default"/>
      </w:rPr>
    </w:lvl>
  </w:abstractNum>
  <w:abstractNum w:abstractNumId="3" w15:restartNumberingAfterBreak="0">
    <w:nsid w:val="08083860"/>
    <w:multiLevelType w:val="hybridMultilevel"/>
    <w:tmpl w:val="DD3A8566"/>
    <w:lvl w:ilvl="0" w:tplc="4CC4817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8393430"/>
    <w:multiLevelType w:val="hybridMultilevel"/>
    <w:tmpl w:val="96B0888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8E914C5"/>
    <w:multiLevelType w:val="hybridMultilevel"/>
    <w:tmpl w:val="1AF0C714"/>
    <w:lvl w:ilvl="0" w:tplc="4CC4817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B48764E"/>
    <w:multiLevelType w:val="hybridMultilevel"/>
    <w:tmpl w:val="9BFA733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B9E5804"/>
    <w:multiLevelType w:val="multilevel"/>
    <w:tmpl w:val="AFE6977E"/>
    <w:lvl w:ilvl="0">
      <w:start w:val="10"/>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0C5E3130"/>
    <w:multiLevelType w:val="hybridMultilevel"/>
    <w:tmpl w:val="52DAE8BC"/>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0CEA259E"/>
    <w:multiLevelType w:val="hybridMultilevel"/>
    <w:tmpl w:val="C99E264A"/>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D7A40E8"/>
    <w:multiLevelType w:val="hybridMultilevel"/>
    <w:tmpl w:val="AF84E4AA"/>
    <w:lvl w:ilvl="0" w:tplc="4CC48170">
      <w:start w:val="1"/>
      <w:numFmt w:val="bullet"/>
      <w:lvlText w:val=""/>
      <w:lvlJc w:val="left"/>
      <w:pPr>
        <w:ind w:left="3195" w:hanging="360"/>
      </w:pPr>
      <w:rPr>
        <w:rFonts w:ascii="Symbol" w:hAnsi="Symbol" w:hint="default"/>
        <w:color w:val="auto"/>
      </w:rPr>
    </w:lvl>
    <w:lvl w:ilvl="1" w:tplc="040C0003">
      <w:start w:val="1"/>
      <w:numFmt w:val="bullet"/>
      <w:lvlText w:val="o"/>
      <w:lvlJc w:val="left"/>
      <w:pPr>
        <w:ind w:left="3915" w:hanging="360"/>
      </w:pPr>
      <w:rPr>
        <w:rFonts w:ascii="Courier New" w:hAnsi="Courier New" w:cs="Courier New" w:hint="default"/>
      </w:rPr>
    </w:lvl>
    <w:lvl w:ilvl="2" w:tplc="040C0005" w:tentative="1">
      <w:start w:val="1"/>
      <w:numFmt w:val="bullet"/>
      <w:lvlText w:val=""/>
      <w:lvlJc w:val="left"/>
      <w:pPr>
        <w:ind w:left="4635" w:hanging="360"/>
      </w:pPr>
      <w:rPr>
        <w:rFonts w:ascii="Wingdings" w:hAnsi="Wingdings" w:hint="default"/>
      </w:rPr>
    </w:lvl>
    <w:lvl w:ilvl="3" w:tplc="040C0001" w:tentative="1">
      <w:start w:val="1"/>
      <w:numFmt w:val="bullet"/>
      <w:lvlText w:val=""/>
      <w:lvlJc w:val="left"/>
      <w:pPr>
        <w:ind w:left="5355" w:hanging="360"/>
      </w:pPr>
      <w:rPr>
        <w:rFonts w:ascii="Symbol" w:hAnsi="Symbol" w:hint="default"/>
      </w:rPr>
    </w:lvl>
    <w:lvl w:ilvl="4" w:tplc="040C0003" w:tentative="1">
      <w:start w:val="1"/>
      <w:numFmt w:val="bullet"/>
      <w:lvlText w:val="o"/>
      <w:lvlJc w:val="left"/>
      <w:pPr>
        <w:ind w:left="6075" w:hanging="360"/>
      </w:pPr>
      <w:rPr>
        <w:rFonts w:ascii="Courier New" w:hAnsi="Courier New" w:cs="Courier New" w:hint="default"/>
      </w:rPr>
    </w:lvl>
    <w:lvl w:ilvl="5" w:tplc="040C0005" w:tentative="1">
      <w:start w:val="1"/>
      <w:numFmt w:val="bullet"/>
      <w:lvlText w:val=""/>
      <w:lvlJc w:val="left"/>
      <w:pPr>
        <w:ind w:left="6795" w:hanging="360"/>
      </w:pPr>
      <w:rPr>
        <w:rFonts w:ascii="Wingdings" w:hAnsi="Wingdings" w:hint="default"/>
      </w:rPr>
    </w:lvl>
    <w:lvl w:ilvl="6" w:tplc="040C0001" w:tentative="1">
      <w:start w:val="1"/>
      <w:numFmt w:val="bullet"/>
      <w:lvlText w:val=""/>
      <w:lvlJc w:val="left"/>
      <w:pPr>
        <w:ind w:left="7515" w:hanging="360"/>
      </w:pPr>
      <w:rPr>
        <w:rFonts w:ascii="Symbol" w:hAnsi="Symbol" w:hint="default"/>
      </w:rPr>
    </w:lvl>
    <w:lvl w:ilvl="7" w:tplc="040C0003" w:tentative="1">
      <w:start w:val="1"/>
      <w:numFmt w:val="bullet"/>
      <w:lvlText w:val="o"/>
      <w:lvlJc w:val="left"/>
      <w:pPr>
        <w:ind w:left="8235" w:hanging="360"/>
      </w:pPr>
      <w:rPr>
        <w:rFonts w:ascii="Courier New" w:hAnsi="Courier New" w:cs="Courier New" w:hint="default"/>
      </w:rPr>
    </w:lvl>
    <w:lvl w:ilvl="8" w:tplc="040C0005" w:tentative="1">
      <w:start w:val="1"/>
      <w:numFmt w:val="bullet"/>
      <w:lvlText w:val=""/>
      <w:lvlJc w:val="left"/>
      <w:pPr>
        <w:ind w:left="8955" w:hanging="360"/>
      </w:pPr>
      <w:rPr>
        <w:rFonts w:ascii="Wingdings" w:hAnsi="Wingdings" w:hint="default"/>
      </w:rPr>
    </w:lvl>
  </w:abstractNum>
  <w:abstractNum w:abstractNumId="11" w15:restartNumberingAfterBreak="0">
    <w:nsid w:val="0DA77500"/>
    <w:multiLevelType w:val="multilevel"/>
    <w:tmpl w:val="4F422B78"/>
    <w:lvl w:ilvl="0">
      <w:start w:val="1"/>
      <w:numFmt w:val="decimal"/>
      <w:lvlText w:val="3.4.%1"/>
      <w:lvlJc w:val="left"/>
      <w:pPr>
        <w:ind w:left="360" w:hanging="360"/>
      </w:pPr>
      <w:rPr>
        <w:rFonts w:cs="Times New Roman" w:hint="default"/>
        <w:b w:val="0"/>
        <w:i w:val="0"/>
        <w:kern w:val="18"/>
        <w:sz w:val="22"/>
        <w:szCs w:val="22"/>
        <w:u w:val="none"/>
      </w:rPr>
    </w:lvl>
    <w:lvl w:ilvl="1">
      <w:start w:val="7"/>
      <w:numFmt w:val="decimal"/>
      <w:lvlText w:val="%1.%2"/>
      <w:lvlJc w:val="left"/>
      <w:pPr>
        <w:ind w:left="1575" w:hanging="720"/>
      </w:pPr>
      <w:rPr>
        <w:rFonts w:cs="Times New Roman" w:hint="default"/>
        <w:b/>
        <w:u w:val="none"/>
      </w:rPr>
    </w:lvl>
    <w:lvl w:ilvl="2">
      <w:start w:val="1"/>
      <w:numFmt w:val="decimal"/>
      <w:lvlText w:val="1.7.%3"/>
      <w:lvlJc w:val="left"/>
      <w:pPr>
        <w:ind w:left="-1710" w:firstLine="1710"/>
      </w:pPr>
      <w:rPr>
        <w:rFonts w:cs="Times New Roman" w:hint="default"/>
        <w:b/>
      </w:rPr>
    </w:lvl>
    <w:lvl w:ilvl="3">
      <w:start w:val="1"/>
      <w:numFmt w:val="decimal"/>
      <w:lvlText w:val="%1.%2.%3.%4"/>
      <w:lvlJc w:val="left"/>
      <w:pPr>
        <w:ind w:left="3645" w:hanging="1080"/>
      </w:pPr>
      <w:rPr>
        <w:rFonts w:cs="Times New Roman" w:hint="default"/>
        <w:b w:val="0"/>
        <w:u w:val="none"/>
      </w:rPr>
    </w:lvl>
    <w:lvl w:ilvl="4">
      <w:start w:val="1"/>
      <w:numFmt w:val="decimal"/>
      <w:lvlText w:val="%1.%2.%3.%4.%5"/>
      <w:lvlJc w:val="left"/>
      <w:pPr>
        <w:ind w:left="4500" w:hanging="1080"/>
      </w:pPr>
      <w:rPr>
        <w:rFonts w:cs="Times New Roman" w:hint="default"/>
        <w:b w:val="0"/>
        <w:u w:val="none"/>
      </w:rPr>
    </w:lvl>
    <w:lvl w:ilvl="5">
      <w:start w:val="1"/>
      <w:numFmt w:val="decimal"/>
      <w:lvlText w:val="%1.%2.%3.%4.%5.%6"/>
      <w:lvlJc w:val="left"/>
      <w:pPr>
        <w:ind w:left="5715" w:hanging="1440"/>
      </w:pPr>
      <w:rPr>
        <w:rFonts w:cs="Times New Roman" w:hint="default"/>
        <w:b w:val="0"/>
        <w:u w:val="none"/>
      </w:rPr>
    </w:lvl>
    <w:lvl w:ilvl="6">
      <w:start w:val="1"/>
      <w:numFmt w:val="decimal"/>
      <w:lvlText w:val="%1.%2.%3.%4.%5.%6.%7"/>
      <w:lvlJc w:val="left"/>
      <w:pPr>
        <w:ind w:left="6930" w:hanging="1800"/>
      </w:pPr>
      <w:rPr>
        <w:rFonts w:cs="Times New Roman" w:hint="default"/>
        <w:b w:val="0"/>
        <w:u w:val="none"/>
      </w:rPr>
    </w:lvl>
    <w:lvl w:ilvl="7">
      <w:start w:val="1"/>
      <w:numFmt w:val="decimal"/>
      <w:lvlText w:val="%1.%2.%3.%4.%5.%6.%7.%8"/>
      <w:lvlJc w:val="left"/>
      <w:pPr>
        <w:ind w:left="7785" w:hanging="1800"/>
      </w:pPr>
      <w:rPr>
        <w:rFonts w:cs="Times New Roman" w:hint="default"/>
        <w:b w:val="0"/>
        <w:u w:val="none"/>
      </w:rPr>
    </w:lvl>
    <w:lvl w:ilvl="8">
      <w:start w:val="1"/>
      <w:numFmt w:val="decimal"/>
      <w:lvlText w:val="%1.%2.%3.%4.%5.%6.%7.%8.%9"/>
      <w:lvlJc w:val="left"/>
      <w:pPr>
        <w:ind w:left="9000" w:hanging="2160"/>
      </w:pPr>
      <w:rPr>
        <w:rFonts w:cs="Times New Roman" w:hint="default"/>
        <w:b w:val="0"/>
        <w:u w:val="none"/>
      </w:rPr>
    </w:lvl>
  </w:abstractNum>
  <w:abstractNum w:abstractNumId="12" w15:restartNumberingAfterBreak="0">
    <w:nsid w:val="0F457B8D"/>
    <w:multiLevelType w:val="multilevel"/>
    <w:tmpl w:val="3DDC6FCA"/>
    <w:lvl w:ilvl="0">
      <w:start w:val="1"/>
      <w:numFmt w:val="decimal"/>
      <w:lvlText w:val="4.2.%1"/>
      <w:lvlJc w:val="left"/>
      <w:pPr>
        <w:ind w:left="360" w:hanging="360"/>
      </w:pPr>
      <w:rPr>
        <w:rFonts w:cs="Times New Roman" w:hint="default"/>
        <w:b/>
        <w:i w:val="0"/>
        <w:kern w:val="18"/>
        <w:sz w:val="20"/>
        <w:szCs w:val="20"/>
        <w:u w:val="none"/>
      </w:rPr>
    </w:lvl>
    <w:lvl w:ilvl="1">
      <w:start w:val="8"/>
      <w:numFmt w:val="decimal"/>
      <w:lvlText w:val="%1.%2"/>
      <w:lvlJc w:val="left"/>
      <w:pPr>
        <w:ind w:left="1575" w:hanging="720"/>
      </w:pPr>
      <w:rPr>
        <w:rFonts w:cs="Times New Roman" w:hint="default"/>
        <w:b/>
        <w:u w:val="none"/>
      </w:rPr>
    </w:lvl>
    <w:lvl w:ilvl="2">
      <w:start w:val="1"/>
      <w:numFmt w:val="decimal"/>
      <w:lvlText w:val="1.8.%3"/>
      <w:lvlJc w:val="left"/>
      <w:pPr>
        <w:ind w:left="-1710" w:firstLine="1710"/>
      </w:pPr>
      <w:rPr>
        <w:rFonts w:cs="Times New Roman" w:hint="default"/>
        <w:b w:val="0"/>
      </w:rPr>
    </w:lvl>
    <w:lvl w:ilvl="3">
      <w:start w:val="1"/>
      <w:numFmt w:val="decimal"/>
      <w:lvlText w:val="%1.%2.%3.%4"/>
      <w:lvlJc w:val="left"/>
      <w:pPr>
        <w:ind w:left="3645" w:hanging="1080"/>
      </w:pPr>
      <w:rPr>
        <w:rFonts w:cs="Times New Roman" w:hint="default"/>
        <w:b w:val="0"/>
        <w:u w:val="none"/>
      </w:rPr>
    </w:lvl>
    <w:lvl w:ilvl="4">
      <w:start w:val="1"/>
      <w:numFmt w:val="decimal"/>
      <w:lvlText w:val="%1.%2.%3.%4.%5"/>
      <w:lvlJc w:val="left"/>
      <w:pPr>
        <w:ind w:left="4500" w:hanging="1080"/>
      </w:pPr>
      <w:rPr>
        <w:rFonts w:cs="Times New Roman" w:hint="default"/>
        <w:b w:val="0"/>
        <w:u w:val="none"/>
      </w:rPr>
    </w:lvl>
    <w:lvl w:ilvl="5">
      <w:start w:val="1"/>
      <w:numFmt w:val="decimal"/>
      <w:lvlText w:val="%1.%2.%3.%4.%5.%6"/>
      <w:lvlJc w:val="left"/>
      <w:pPr>
        <w:ind w:left="5715" w:hanging="1440"/>
      </w:pPr>
      <w:rPr>
        <w:rFonts w:cs="Times New Roman" w:hint="default"/>
        <w:b w:val="0"/>
        <w:u w:val="none"/>
      </w:rPr>
    </w:lvl>
    <w:lvl w:ilvl="6">
      <w:start w:val="1"/>
      <w:numFmt w:val="decimal"/>
      <w:lvlText w:val="%1.%2.%3.%4.%5.%6.%7"/>
      <w:lvlJc w:val="left"/>
      <w:pPr>
        <w:ind w:left="6930" w:hanging="1800"/>
      </w:pPr>
      <w:rPr>
        <w:rFonts w:cs="Times New Roman" w:hint="default"/>
        <w:b w:val="0"/>
        <w:u w:val="none"/>
      </w:rPr>
    </w:lvl>
    <w:lvl w:ilvl="7">
      <w:start w:val="1"/>
      <w:numFmt w:val="decimal"/>
      <w:lvlText w:val="%1.%2.%3.%4.%5.%6.%7.%8"/>
      <w:lvlJc w:val="left"/>
      <w:pPr>
        <w:ind w:left="7785" w:hanging="1800"/>
      </w:pPr>
      <w:rPr>
        <w:rFonts w:cs="Times New Roman" w:hint="default"/>
        <w:b w:val="0"/>
        <w:u w:val="none"/>
      </w:rPr>
    </w:lvl>
    <w:lvl w:ilvl="8">
      <w:start w:val="1"/>
      <w:numFmt w:val="decimal"/>
      <w:lvlText w:val="%1.%2.%3.%4.%5.%6.%7.%8.%9"/>
      <w:lvlJc w:val="left"/>
      <w:pPr>
        <w:ind w:left="9000" w:hanging="2160"/>
      </w:pPr>
      <w:rPr>
        <w:rFonts w:cs="Times New Roman" w:hint="default"/>
        <w:b w:val="0"/>
        <w:u w:val="none"/>
      </w:rPr>
    </w:lvl>
  </w:abstractNum>
  <w:abstractNum w:abstractNumId="13" w15:restartNumberingAfterBreak="0">
    <w:nsid w:val="15DE07C7"/>
    <w:multiLevelType w:val="multilevel"/>
    <w:tmpl w:val="09B4909E"/>
    <w:lvl w:ilvl="0">
      <w:start w:val="1"/>
      <w:numFmt w:val="decimal"/>
      <w:lvlText w:val="4.1.%1"/>
      <w:lvlJc w:val="left"/>
      <w:pPr>
        <w:ind w:left="360" w:hanging="360"/>
      </w:pPr>
      <w:rPr>
        <w:rFonts w:cs="Times New Roman" w:hint="default"/>
        <w:b/>
        <w:i w:val="0"/>
        <w:kern w:val="18"/>
        <w:sz w:val="22"/>
        <w:szCs w:val="22"/>
        <w:u w:val="none"/>
      </w:rPr>
    </w:lvl>
    <w:lvl w:ilvl="1">
      <w:start w:val="8"/>
      <w:numFmt w:val="decimal"/>
      <w:lvlText w:val="%1.%2"/>
      <w:lvlJc w:val="left"/>
      <w:pPr>
        <w:ind w:left="1575" w:hanging="720"/>
      </w:pPr>
      <w:rPr>
        <w:rFonts w:cs="Times New Roman" w:hint="default"/>
        <w:b/>
        <w:u w:val="none"/>
      </w:rPr>
    </w:lvl>
    <w:lvl w:ilvl="2">
      <w:start w:val="1"/>
      <w:numFmt w:val="decimal"/>
      <w:lvlText w:val="1.8.%3"/>
      <w:lvlJc w:val="left"/>
      <w:pPr>
        <w:ind w:left="-1710" w:firstLine="1710"/>
      </w:pPr>
      <w:rPr>
        <w:rFonts w:cs="Times New Roman" w:hint="default"/>
        <w:b w:val="0"/>
      </w:rPr>
    </w:lvl>
    <w:lvl w:ilvl="3">
      <w:start w:val="1"/>
      <w:numFmt w:val="decimal"/>
      <w:lvlText w:val="%1.%2.%3.%4"/>
      <w:lvlJc w:val="left"/>
      <w:pPr>
        <w:ind w:left="3645" w:hanging="1080"/>
      </w:pPr>
      <w:rPr>
        <w:rFonts w:cs="Times New Roman" w:hint="default"/>
        <w:b w:val="0"/>
        <w:u w:val="none"/>
      </w:rPr>
    </w:lvl>
    <w:lvl w:ilvl="4">
      <w:start w:val="1"/>
      <w:numFmt w:val="decimal"/>
      <w:lvlText w:val="%1.%2.%3.%4.%5"/>
      <w:lvlJc w:val="left"/>
      <w:pPr>
        <w:ind w:left="4500" w:hanging="1080"/>
      </w:pPr>
      <w:rPr>
        <w:rFonts w:cs="Times New Roman" w:hint="default"/>
        <w:b w:val="0"/>
        <w:u w:val="none"/>
      </w:rPr>
    </w:lvl>
    <w:lvl w:ilvl="5">
      <w:start w:val="1"/>
      <w:numFmt w:val="decimal"/>
      <w:lvlText w:val="%1.%2.%3.%4.%5.%6"/>
      <w:lvlJc w:val="left"/>
      <w:pPr>
        <w:ind w:left="5715" w:hanging="1440"/>
      </w:pPr>
      <w:rPr>
        <w:rFonts w:cs="Times New Roman" w:hint="default"/>
        <w:b w:val="0"/>
        <w:u w:val="none"/>
      </w:rPr>
    </w:lvl>
    <w:lvl w:ilvl="6">
      <w:start w:val="1"/>
      <w:numFmt w:val="decimal"/>
      <w:lvlText w:val="%1.%2.%3.%4.%5.%6.%7"/>
      <w:lvlJc w:val="left"/>
      <w:pPr>
        <w:ind w:left="6930" w:hanging="1800"/>
      </w:pPr>
      <w:rPr>
        <w:rFonts w:cs="Times New Roman" w:hint="default"/>
        <w:b w:val="0"/>
        <w:u w:val="none"/>
      </w:rPr>
    </w:lvl>
    <w:lvl w:ilvl="7">
      <w:start w:val="1"/>
      <w:numFmt w:val="decimal"/>
      <w:lvlText w:val="%1.%2.%3.%4.%5.%6.%7.%8"/>
      <w:lvlJc w:val="left"/>
      <w:pPr>
        <w:ind w:left="7785" w:hanging="1800"/>
      </w:pPr>
      <w:rPr>
        <w:rFonts w:cs="Times New Roman" w:hint="default"/>
        <w:b w:val="0"/>
        <w:u w:val="none"/>
      </w:rPr>
    </w:lvl>
    <w:lvl w:ilvl="8">
      <w:start w:val="1"/>
      <w:numFmt w:val="decimal"/>
      <w:lvlText w:val="%1.%2.%3.%4.%5.%6.%7.%8.%9"/>
      <w:lvlJc w:val="left"/>
      <w:pPr>
        <w:ind w:left="9000" w:hanging="2160"/>
      </w:pPr>
      <w:rPr>
        <w:rFonts w:cs="Times New Roman" w:hint="default"/>
        <w:b w:val="0"/>
        <w:u w:val="none"/>
      </w:rPr>
    </w:lvl>
  </w:abstractNum>
  <w:abstractNum w:abstractNumId="14" w15:restartNumberingAfterBreak="0">
    <w:nsid w:val="16672E91"/>
    <w:multiLevelType w:val="singleLevel"/>
    <w:tmpl w:val="070210AE"/>
    <w:lvl w:ilvl="0">
      <w:start w:val="3"/>
      <w:numFmt w:val="bullet"/>
      <w:lvlText w:val="-"/>
      <w:lvlJc w:val="left"/>
      <w:pPr>
        <w:tabs>
          <w:tab w:val="num" w:pos="3195"/>
        </w:tabs>
        <w:ind w:left="3195" w:hanging="360"/>
      </w:pPr>
      <w:rPr>
        <w:rFonts w:hint="default"/>
      </w:rPr>
    </w:lvl>
  </w:abstractNum>
  <w:abstractNum w:abstractNumId="15" w15:restartNumberingAfterBreak="0">
    <w:nsid w:val="183C7A80"/>
    <w:multiLevelType w:val="hybridMultilevel"/>
    <w:tmpl w:val="C4F6BCF8"/>
    <w:lvl w:ilvl="0" w:tplc="24368D54">
      <w:start w:val="1"/>
      <w:numFmt w:val="upperLetter"/>
      <w:lvlText w:val="%1."/>
      <w:lvlJc w:val="left"/>
      <w:pPr>
        <w:tabs>
          <w:tab w:val="num" w:pos="720"/>
        </w:tabs>
        <w:ind w:left="720" w:hanging="360"/>
      </w:pPr>
      <w:rPr>
        <w:rFonts w:ascii="Tahoma" w:hAnsi="Tahoma" w:cs="Times New Roman"/>
        <w:b w:val="0"/>
        <w:bCs w:val="0"/>
        <w:i w:val="0"/>
        <w:iCs w:val="0"/>
        <w:caps w:val="0"/>
        <w:smallCaps w:val="0"/>
        <w:strike w:val="0"/>
        <w:dstrike w:val="0"/>
        <w:color w:val="auto"/>
        <w:spacing w:val="0"/>
        <w:w w:val="100"/>
        <w:kern w:val="0"/>
        <w:position w:val="0"/>
        <w:sz w:val="20"/>
        <w:u w:val="singl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19">
      <w:start w:val="1"/>
      <w:numFmt w:val="lowerLetter"/>
      <w:lvlText w:val="%2."/>
      <w:lvlJc w:val="left"/>
      <w:pPr>
        <w:tabs>
          <w:tab w:val="num" w:pos="1440"/>
        </w:tabs>
        <w:ind w:left="1440" w:hanging="360"/>
      </w:pPr>
      <w:rPr>
        <w:rFonts w:cs="Times New Roman"/>
      </w:rPr>
    </w:lvl>
    <w:lvl w:ilvl="2" w:tplc="040C001B">
      <w:start w:val="1"/>
      <w:numFmt w:val="lowerRoman"/>
      <w:lvlText w:val="%3."/>
      <w:lvlJc w:val="right"/>
      <w:pPr>
        <w:tabs>
          <w:tab w:val="num" w:pos="2160"/>
        </w:tabs>
        <w:ind w:left="2160" w:hanging="180"/>
      </w:pPr>
      <w:rPr>
        <w:rFonts w:cs="Times New Roman"/>
      </w:rPr>
    </w:lvl>
    <w:lvl w:ilvl="3" w:tplc="040C000F">
      <w:start w:val="1"/>
      <w:numFmt w:val="decimal"/>
      <w:lvlText w:val="%4."/>
      <w:lvlJc w:val="left"/>
      <w:pPr>
        <w:tabs>
          <w:tab w:val="num" w:pos="2880"/>
        </w:tabs>
        <w:ind w:left="2880" w:hanging="360"/>
      </w:pPr>
      <w:rPr>
        <w:rFonts w:cs="Times New Roman"/>
      </w:rPr>
    </w:lvl>
    <w:lvl w:ilvl="4" w:tplc="040C0019">
      <w:start w:val="1"/>
      <w:numFmt w:val="lowerLetter"/>
      <w:lvlText w:val="%5."/>
      <w:lvlJc w:val="left"/>
      <w:pPr>
        <w:tabs>
          <w:tab w:val="num" w:pos="3600"/>
        </w:tabs>
        <w:ind w:left="3600" w:hanging="360"/>
      </w:pPr>
      <w:rPr>
        <w:rFonts w:cs="Times New Roman"/>
      </w:rPr>
    </w:lvl>
    <w:lvl w:ilvl="5" w:tplc="040C001B">
      <w:start w:val="1"/>
      <w:numFmt w:val="lowerRoman"/>
      <w:lvlText w:val="%6."/>
      <w:lvlJc w:val="right"/>
      <w:pPr>
        <w:tabs>
          <w:tab w:val="num" w:pos="4320"/>
        </w:tabs>
        <w:ind w:left="4320" w:hanging="180"/>
      </w:pPr>
      <w:rPr>
        <w:rFonts w:cs="Times New Roman"/>
      </w:rPr>
    </w:lvl>
    <w:lvl w:ilvl="6" w:tplc="040C000F">
      <w:start w:val="1"/>
      <w:numFmt w:val="decimal"/>
      <w:lvlText w:val="%7."/>
      <w:lvlJc w:val="left"/>
      <w:pPr>
        <w:tabs>
          <w:tab w:val="num" w:pos="5040"/>
        </w:tabs>
        <w:ind w:left="5040" w:hanging="360"/>
      </w:pPr>
      <w:rPr>
        <w:rFonts w:cs="Times New Roman"/>
      </w:rPr>
    </w:lvl>
    <w:lvl w:ilvl="7" w:tplc="040C0019">
      <w:start w:val="1"/>
      <w:numFmt w:val="lowerLetter"/>
      <w:lvlText w:val="%8."/>
      <w:lvlJc w:val="left"/>
      <w:pPr>
        <w:tabs>
          <w:tab w:val="num" w:pos="5760"/>
        </w:tabs>
        <w:ind w:left="5760" w:hanging="360"/>
      </w:pPr>
      <w:rPr>
        <w:rFonts w:cs="Times New Roman"/>
      </w:rPr>
    </w:lvl>
    <w:lvl w:ilvl="8" w:tplc="040C001B">
      <w:start w:val="1"/>
      <w:numFmt w:val="lowerRoman"/>
      <w:lvlText w:val="%9."/>
      <w:lvlJc w:val="right"/>
      <w:pPr>
        <w:tabs>
          <w:tab w:val="num" w:pos="6480"/>
        </w:tabs>
        <w:ind w:left="6480" w:hanging="180"/>
      </w:pPr>
      <w:rPr>
        <w:rFonts w:cs="Times New Roman"/>
      </w:rPr>
    </w:lvl>
  </w:abstractNum>
  <w:abstractNum w:abstractNumId="16" w15:restartNumberingAfterBreak="0">
    <w:nsid w:val="19434CA8"/>
    <w:multiLevelType w:val="hybridMultilevel"/>
    <w:tmpl w:val="B600BBD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A864FC1"/>
    <w:multiLevelType w:val="multilevel"/>
    <w:tmpl w:val="E3D4B94A"/>
    <w:lvl w:ilvl="0">
      <w:start w:val="3"/>
      <w:numFmt w:val="decimal"/>
      <w:lvlText w:val="%1"/>
      <w:lvlJc w:val="left"/>
      <w:pPr>
        <w:ind w:left="480" w:hanging="480"/>
      </w:pPr>
      <w:rPr>
        <w:rFonts w:hint="default"/>
      </w:rPr>
    </w:lvl>
    <w:lvl w:ilvl="1">
      <w:start w:val="4"/>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1A9C003B"/>
    <w:multiLevelType w:val="hybridMultilevel"/>
    <w:tmpl w:val="EC4260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11F609B"/>
    <w:multiLevelType w:val="hybridMultilevel"/>
    <w:tmpl w:val="DEA4ED4A"/>
    <w:lvl w:ilvl="0" w:tplc="4CC48170">
      <w:start w:val="1"/>
      <w:numFmt w:val="bullet"/>
      <w:lvlText w:val=""/>
      <w:lvlJc w:val="left"/>
      <w:pPr>
        <w:ind w:left="360" w:hanging="360"/>
      </w:pPr>
      <w:rPr>
        <w:rFonts w:ascii="Symbol" w:hAnsi="Symbol"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253E022E"/>
    <w:multiLevelType w:val="multilevel"/>
    <w:tmpl w:val="937800EA"/>
    <w:lvl w:ilvl="0">
      <w:start w:val="9"/>
      <w:numFmt w:val="decimal"/>
      <w:lvlText w:val="%1"/>
      <w:lvlJc w:val="left"/>
      <w:pPr>
        <w:ind w:left="435" w:hanging="435"/>
      </w:pPr>
      <w:rPr>
        <w:rFonts w:hint="default"/>
      </w:rPr>
    </w:lvl>
    <w:lvl w:ilvl="1">
      <w:start w:val="6"/>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25BF4932"/>
    <w:multiLevelType w:val="hybridMultilevel"/>
    <w:tmpl w:val="AD065ABE"/>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2" w15:restartNumberingAfterBreak="0">
    <w:nsid w:val="263E4C8E"/>
    <w:multiLevelType w:val="hybridMultilevel"/>
    <w:tmpl w:val="2E0CDD14"/>
    <w:lvl w:ilvl="0" w:tplc="040C0005">
      <w:start w:val="1"/>
      <w:numFmt w:val="bullet"/>
      <w:lvlText w:val=""/>
      <w:lvlJc w:val="left"/>
      <w:pPr>
        <w:ind w:left="542" w:hanging="432"/>
      </w:pPr>
      <w:rPr>
        <w:rFonts w:ascii="Wingdings" w:hAnsi="Wingdings" w:hint="default"/>
        <w:w w:val="100"/>
        <w:position w:val="2"/>
        <w:lang w:val="fr-FR" w:eastAsia="fr-FR" w:bidi="fr-FR"/>
      </w:rPr>
    </w:lvl>
    <w:lvl w:ilvl="1" w:tplc="040C0005">
      <w:start w:val="1"/>
      <w:numFmt w:val="bullet"/>
      <w:lvlText w:val=""/>
      <w:lvlJc w:val="left"/>
      <w:pPr>
        <w:ind w:left="974" w:hanging="432"/>
      </w:pPr>
      <w:rPr>
        <w:rFonts w:ascii="Wingdings" w:hAnsi="Wingdings" w:hint="default"/>
        <w:w w:val="100"/>
        <w:position w:val="2"/>
        <w:sz w:val="20"/>
        <w:szCs w:val="20"/>
        <w:lang w:val="fr-FR" w:eastAsia="fr-FR" w:bidi="fr-FR"/>
      </w:rPr>
    </w:lvl>
    <w:lvl w:ilvl="2" w:tplc="A7D073F4">
      <w:numFmt w:val="bullet"/>
      <w:lvlText w:val="•"/>
      <w:lvlJc w:val="left"/>
      <w:pPr>
        <w:ind w:left="2095" w:hanging="432"/>
      </w:pPr>
      <w:rPr>
        <w:rFonts w:hint="default"/>
        <w:lang w:val="fr-FR" w:eastAsia="fr-FR" w:bidi="fr-FR"/>
      </w:rPr>
    </w:lvl>
    <w:lvl w:ilvl="3" w:tplc="EBCA5FD2">
      <w:numFmt w:val="bullet"/>
      <w:lvlText w:val="•"/>
      <w:lvlJc w:val="left"/>
      <w:pPr>
        <w:ind w:left="3206" w:hanging="432"/>
      </w:pPr>
      <w:rPr>
        <w:rFonts w:hint="default"/>
        <w:lang w:val="fr-FR" w:eastAsia="fr-FR" w:bidi="fr-FR"/>
      </w:rPr>
    </w:lvl>
    <w:lvl w:ilvl="4" w:tplc="71320D40">
      <w:numFmt w:val="bullet"/>
      <w:lvlText w:val="•"/>
      <w:lvlJc w:val="left"/>
      <w:pPr>
        <w:ind w:left="4317" w:hanging="432"/>
      </w:pPr>
      <w:rPr>
        <w:rFonts w:hint="default"/>
        <w:lang w:val="fr-FR" w:eastAsia="fr-FR" w:bidi="fr-FR"/>
      </w:rPr>
    </w:lvl>
    <w:lvl w:ilvl="5" w:tplc="95AC8620">
      <w:numFmt w:val="bullet"/>
      <w:lvlText w:val="•"/>
      <w:lvlJc w:val="left"/>
      <w:pPr>
        <w:ind w:left="5428" w:hanging="432"/>
      </w:pPr>
      <w:rPr>
        <w:rFonts w:hint="default"/>
        <w:lang w:val="fr-FR" w:eastAsia="fr-FR" w:bidi="fr-FR"/>
      </w:rPr>
    </w:lvl>
    <w:lvl w:ilvl="6" w:tplc="EFBA5C1C">
      <w:numFmt w:val="bullet"/>
      <w:lvlText w:val="•"/>
      <w:lvlJc w:val="left"/>
      <w:pPr>
        <w:ind w:left="6539" w:hanging="432"/>
      </w:pPr>
      <w:rPr>
        <w:rFonts w:hint="default"/>
        <w:lang w:val="fr-FR" w:eastAsia="fr-FR" w:bidi="fr-FR"/>
      </w:rPr>
    </w:lvl>
    <w:lvl w:ilvl="7" w:tplc="07164996">
      <w:numFmt w:val="bullet"/>
      <w:lvlText w:val="•"/>
      <w:lvlJc w:val="left"/>
      <w:pPr>
        <w:ind w:left="7650" w:hanging="432"/>
      </w:pPr>
      <w:rPr>
        <w:rFonts w:hint="default"/>
        <w:lang w:val="fr-FR" w:eastAsia="fr-FR" w:bidi="fr-FR"/>
      </w:rPr>
    </w:lvl>
    <w:lvl w:ilvl="8" w:tplc="78FCD218">
      <w:numFmt w:val="bullet"/>
      <w:lvlText w:val="•"/>
      <w:lvlJc w:val="left"/>
      <w:pPr>
        <w:ind w:left="8761" w:hanging="432"/>
      </w:pPr>
      <w:rPr>
        <w:rFonts w:hint="default"/>
        <w:lang w:val="fr-FR" w:eastAsia="fr-FR" w:bidi="fr-FR"/>
      </w:rPr>
    </w:lvl>
  </w:abstractNum>
  <w:abstractNum w:abstractNumId="23" w15:restartNumberingAfterBreak="0">
    <w:nsid w:val="2C7C3CFA"/>
    <w:multiLevelType w:val="hybridMultilevel"/>
    <w:tmpl w:val="1040B888"/>
    <w:lvl w:ilvl="0" w:tplc="009E216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2CF333DA"/>
    <w:multiLevelType w:val="hybridMultilevel"/>
    <w:tmpl w:val="C68A2682"/>
    <w:lvl w:ilvl="0" w:tplc="040C0001">
      <w:start w:val="1"/>
      <w:numFmt w:val="bullet"/>
      <w:lvlText w:val=""/>
      <w:lvlJc w:val="left"/>
      <w:pPr>
        <w:ind w:left="720" w:hanging="360"/>
      </w:pPr>
      <w:rPr>
        <w:rFonts w:ascii="Symbol" w:hAnsi="Symbol" w:hint="default"/>
        <w:b w:val="0"/>
        <w:i w:val="0"/>
        <w:strike w:val="0"/>
        <w:dstrike w:val="0"/>
        <w:sz w:val="24"/>
        <w:u w:val="none"/>
        <w:effect w:val="none"/>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2D433219"/>
    <w:multiLevelType w:val="multilevel"/>
    <w:tmpl w:val="42CE2F3C"/>
    <w:lvl w:ilvl="0">
      <w:start w:val="9"/>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26" w15:restartNumberingAfterBreak="0">
    <w:nsid w:val="2DDE5DF2"/>
    <w:multiLevelType w:val="hybridMultilevel"/>
    <w:tmpl w:val="AE78E406"/>
    <w:lvl w:ilvl="0" w:tplc="4CC48170">
      <w:start w:val="1"/>
      <w:numFmt w:val="bullet"/>
      <w:lvlText w:val=""/>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30277420"/>
    <w:multiLevelType w:val="hybridMultilevel"/>
    <w:tmpl w:val="8822E07E"/>
    <w:lvl w:ilvl="0" w:tplc="4CC4817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353C7DE1"/>
    <w:multiLevelType w:val="singleLevel"/>
    <w:tmpl w:val="040C000F"/>
    <w:lvl w:ilvl="0">
      <w:start w:val="1"/>
      <w:numFmt w:val="decimal"/>
      <w:lvlText w:val="%1."/>
      <w:lvlJc w:val="left"/>
      <w:pPr>
        <w:tabs>
          <w:tab w:val="num" w:pos="360"/>
        </w:tabs>
        <w:ind w:left="360" w:hanging="360"/>
      </w:pPr>
    </w:lvl>
  </w:abstractNum>
  <w:abstractNum w:abstractNumId="29" w15:restartNumberingAfterBreak="0">
    <w:nsid w:val="38E84D0B"/>
    <w:multiLevelType w:val="hybridMultilevel"/>
    <w:tmpl w:val="A7482840"/>
    <w:lvl w:ilvl="0" w:tplc="040C0001">
      <w:start w:val="1"/>
      <w:numFmt w:val="bullet"/>
      <w:lvlText w:val=""/>
      <w:lvlJc w:val="left"/>
      <w:pPr>
        <w:tabs>
          <w:tab w:val="num" w:pos="360"/>
        </w:tabs>
        <w:ind w:left="360" w:hanging="360"/>
      </w:pPr>
      <w:rPr>
        <w:rFonts w:ascii="Symbol" w:hAnsi="Symbol"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30" w15:restartNumberingAfterBreak="0">
    <w:nsid w:val="3A574D55"/>
    <w:multiLevelType w:val="multilevel"/>
    <w:tmpl w:val="E810576C"/>
    <w:lvl w:ilvl="0">
      <w:start w:val="4"/>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15:restartNumberingAfterBreak="0">
    <w:nsid w:val="3AAA3F51"/>
    <w:multiLevelType w:val="multilevel"/>
    <w:tmpl w:val="C86A074C"/>
    <w:lvl w:ilvl="0">
      <w:start w:val="1"/>
      <w:numFmt w:val="none"/>
      <w:lvlText w:val="%1"/>
      <w:lvlJc w:val="left"/>
      <w:pPr>
        <w:tabs>
          <w:tab w:val="num" w:pos="2021"/>
        </w:tabs>
        <w:ind w:left="2061" w:hanging="360"/>
      </w:pPr>
      <w:rPr>
        <w:rFonts w:ascii="Tahoma" w:hAnsi="Tahoma" w:hint="default"/>
        <w:b/>
        <w:i w:val="0"/>
        <w:sz w:val="36"/>
      </w:rPr>
    </w:lvl>
    <w:lvl w:ilvl="1">
      <w:start w:val="1"/>
      <w:numFmt w:val="decimal"/>
      <w:pStyle w:val="Titre2"/>
      <w:lvlText w:val="ARTICLE %2."/>
      <w:lvlJc w:val="left"/>
      <w:pPr>
        <w:tabs>
          <w:tab w:val="num" w:pos="0"/>
        </w:tabs>
        <w:ind w:left="0" w:firstLine="907"/>
      </w:pPr>
      <w:rPr>
        <w:rFonts w:ascii="Tahoma" w:hAnsi="Tahoma" w:cs="Tahoma" w:hint="default"/>
        <w:b/>
        <w:i w:val="0"/>
        <w:sz w:val="22"/>
        <w:szCs w:val="22"/>
      </w:rPr>
    </w:lvl>
    <w:lvl w:ilvl="2">
      <w:start w:val="1"/>
      <w:numFmt w:val="decimal"/>
      <w:pStyle w:val="Titre3"/>
      <w:suff w:val="nothing"/>
      <w:lvlText w:val="%2 .%3 - "/>
      <w:lvlJc w:val="left"/>
      <w:pPr>
        <w:ind w:left="1191" w:hanging="1191"/>
      </w:pPr>
      <w:rPr>
        <w:rFonts w:hint="default"/>
        <w:b/>
        <w:i w:val="0"/>
        <w:iCs w:val="0"/>
        <w:caps w:val="0"/>
        <w:smallCaps w:val="0"/>
        <w:strike w:val="0"/>
        <w:dstrike w:val="0"/>
        <w:vanish w:val="0"/>
        <w:color w:val="000000"/>
        <w:spacing w:val="0"/>
        <w:kern w:val="0"/>
        <w:position w:val="0"/>
        <w:sz w:val="20"/>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re4"/>
      <w:lvlText w:val="%1%2.%3.%4."/>
      <w:lvlJc w:val="left"/>
      <w:pPr>
        <w:tabs>
          <w:tab w:val="num" w:pos="284"/>
        </w:tabs>
        <w:ind w:left="284" w:firstLine="0"/>
      </w:pPr>
      <w:rPr>
        <w:rFonts w:ascii="Tahoma" w:hAnsi="Tahoma" w:hint="default"/>
        <w:b w:val="0"/>
        <w:i w:val="0"/>
        <w:sz w:val="24"/>
      </w:rPr>
    </w:lvl>
    <w:lvl w:ilvl="4">
      <w:start w:val="1"/>
      <w:numFmt w:val="decimal"/>
      <w:pStyle w:val="Titre5"/>
      <w:lvlText w:val="%1%2.%3.%4.%5."/>
      <w:lvlJc w:val="left"/>
      <w:pPr>
        <w:tabs>
          <w:tab w:val="num" w:pos="1134"/>
        </w:tabs>
        <w:ind w:left="1134" w:firstLine="0"/>
      </w:pPr>
      <w:rPr>
        <w:rFonts w:ascii="Tahoma" w:hAnsi="Tahoma" w:hint="default"/>
        <w:b w:val="0"/>
        <w:i w:val="0"/>
        <w:sz w:val="22"/>
      </w:rPr>
    </w:lvl>
    <w:lvl w:ilvl="5">
      <w:start w:val="1"/>
      <w:numFmt w:val="lowerLetter"/>
      <w:lvlText w:val="%1%6)"/>
      <w:lvlJc w:val="left"/>
      <w:pPr>
        <w:tabs>
          <w:tab w:val="num" w:pos="4941"/>
        </w:tabs>
        <w:ind w:left="4437" w:hanging="936"/>
      </w:pPr>
      <w:rPr>
        <w:rFonts w:ascii="Tahoma" w:hAnsi="Tahoma" w:hint="default"/>
        <w:sz w:val="22"/>
      </w:rPr>
    </w:lvl>
    <w:lvl w:ilvl="6">
      <w:start w:val="1"/>
      <w:numFmt w:val="decimal"/>
      <w:lvlText w:val="%1.%2.%3.%4.%5.%6.%7."/>
      <w:lvlJc w:val="left"/>
      <w:pPr>
        <w:tabs>
          <w:tab w:val="num" w:pos="5661"/>
        </w:tabs>
        <w:ind w:left="4941" w:hanging="1080"/>
      </w:pPr>
      <w:rPr>
        <w:rFonts w:hint="default"/>
      </w:rPr>
    </w:lvl>
    <w:lvl w:ilvl="7">
      <w:start w:val="1"/>
      <w:numFmt w:val="decimal"/>
      <w:lvlText w:val="%1.%2.%3.%4.%5.%6.%7.%8."/>
      <w:lvlJc w:val="left"/>
      <w:pPr>
        <w:tabs>
          <w:tab w:val="num" w:pos="6381"/>
        </w:tabs>
        <w:ind w:left="5445" w:hanging="1224"/>
      </w:pPr>
      <w:rPr>
        <w:rFonts w:hint="default"/>
      </w:rPr>
    </w:lvl>
    <w:lvl w:ilvl="8">
      <w:start w:val="1"/>
      <w:numFmt w:val="decimal"/>
      <w:lvlText w:val="%1.%2.%3.%4.%5.%6.%7.%8.%9."/>
      <w:lvlJc w:val="left"/>
      <w:pPr>
        <w:tabs>
          <w:tab w:val="num" w:pos="6741"/>
        </w:tabs>
        <w:ind w:left="6021" w:hanging="1440"/>
      </w:pPr>
      <w:rPr>
        <w:rFonts w:hint="default"/>
      </w:rPr>
    </w:lvl>
  </w:abstractNum>
  <w:abstractNum w:abstractNumId="32" w15:restartNumberingAfterBreak="0">
    <w:nsid w:val="3F0A1CF0"/>
    <w:multiLevelType w:val="multilevel"/>
    <w:tmpl w:val="06C0719C"/>
    <w:lvl w:ilvl="0">
      <w:start w:val="1"/>
      <w:numFmt w:val="decimal"/>
      <w:lvlText w:val="3.3.%1"/>
      <w:lvlJc w:val="left"/>
      <w:pPr>
        <w:ind w:left="360" w:hanging="360"/>
      </w:pPr>
      <w:rPr>
        <w:rFonts w:hint="default"/>
        <w:b/>
        <w:i w:val="0"/>
        <w:kern w:val="18"/>
        <w:sz w:val="20"/>
        <w:szCs w:val="20"/>
        <w:u w:val="none"/>
      </w:rPr>
    </w:lvl>
    <w:lvl w:ilvl="1">
      <w:start w:val="8"/>
      <w:numFmt w:val="decimal"/>
      <w:lvlText w:val="%1.%2"/>
      <w:lvlJc w:val="left"/>
      <w:pPr>
        <w:ind w:left="1575" w:hanging="720"/>
      </w:pPr>
      <w:rPr>
        <w:rFonts w:cs="Times New Roman" w:hint="default"/>
        <w:b/>
        <w:u w:val="none"/>
      </w:rPr>
    </w:lvl>
    <w:lvl w:ilvl="2">
      <w:start w:val="1"/>
      <w:numFmt w:val="decimal"/>
      <w:lvlText w:val="1.8.%3"/>
      <w:lvlJc w:val="left"/>
      <w:pPr>
        <w:ind w:left="-1710" w:firstLine="1710"/>
      </w:pPr>
      <w:rPr>
        <w:rFonts w:cs="Times New Roman" w:hint="default"/>
        <w:b w:val="0"/>
      </w:rPr>
    </w:lvl>
    <w:lvl w:ilvl="3">
      <w:start w:val="1"/>
      <w:numFmt w:val="decimal"/>
      <w:lvlText w:val="%1.%2.%3.%4"/>
      <w:lvlJc w:val="left"/>
      <w:pPr>
        <w:ind w:left="3645" w:hanging="1080"/>
      </w:pPr>
      <w:rPr>
        <w:rFonts w:cs="Times New Roman" w:hint="default"/>
        <w:b w:val="0"/>
        <w:u w:val="none"/>
      </w:rPr>
    </w:lvl>
    <w:lvl w:ilvl="4">
      <w:start w:val="1"/>
      <w:numFmt w:val="decimal"/>
      <w:lvlText w:val="%1.%2.%3.%4.%5"/>
      <w:lvlJc w:val="left"/>
      <w:pPr>
        <w:ind w:left="4500" w:hanging="1080"/>
      </w:pPr>
      <w:rPr>
        <w:rFonts w:cs="Times New Roman" w:hint="default"/>
        <w:b w:val="0"/>
        <w:u w:val="none"/>
      </w:rPr>
    </w:lvl>
    <w:lvl w:ilvl="5">
      <w:start w:val="1"/>
      <w:numFmt w:val="decimal"/>
      <w:lvlText w:val="%1.%2.%3.%4.%5.%6"/>
      <w:lvlJc w:val="left"/>
      <w:pPr>
        <w:ind w:left="5715" w:hanging="1440"/>
      </w:pPr>
      <w:rPr>
        <w:rFonts w:cs="Times New Roman" w:hint="default"/>
        <w:b w:val="0"/>
        <w:u w:val="none"/>
      </w:rPr>
    </w:lvl>
    <w:lvl w:ilvl="6">
      <w:start w:val="1"/>
      <w:numFmt w:val="decimal"/>
      <w:lvlText w:val="%1.%2.%3.%4.%5.%6.%7"/>
      <w:lvlJc w:val="left"/>
      <w:pPr>
        <w:ind w:left="6930" w:hanging="1800"/>
      </w:pPr>
      <w:rPr>
        <w:rFonts w:cs="Times New Roman" w:hint="default"/>
        <w:b w:val="0"/>
        <w:u w:val="none"/>
      </w:rPr>
    </w:lvl>
    <w:lvl w:ilvl="7">
      <w:start w:val="1"/>
      <w:numFmt w:val="decimal"/>
      <w:lvlText w:val="%1.%2.%3.%4.%5.%6.%7.%8"/>
      <w:lvlJc w:val="left"/>
      <w:pPr>
        <w:ind w:left="7785" w:hanging="1800"/>
      </w:pPr>
      <w:rPr>
        <w:rFonts w:cs="Times New Roman" w:hint="default"/>
        <w:b w:val="0"/>
        <w:u w:val="none"/>
      </w:rPr>
    </w:lvl>
    <w:lvl w:ilvl="8">
      <w:start w:val="1"/>
      <w:numFmt w:val="decimal"/>
      <w:lvlText w:val="%1.%2.%3.%4.%5.%6.%7.%8.%9"/>
      <w:lvlJc w:val="left"/>
      <w:pPr>
        <w:ind w:left="9000" w:hanging="2160"/>
      </w:pPr>
      <w:rPr>
        <w:rFonts w:cs="Times New Roman" w:hint="default"/>
        <w:b w:val="0"/>
        <w:u w:val="none"/>
      </w:rPr>
    </w:lvl>
  </w:abstractNum>
  <w:abstractNum w:abstractNumId="33" w15:restartNumberingAfterBreak="0">
    <w:nsid w:val="40EF48A1"/>
    <w:multiLevelType w:val="hybridMultilevel"/>
    <w:tmpl w:val="1958B196"/>
    <w:lvl w:ilvl="0" w:tplc="4CC4817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452F5F0B"/>
    <w:multiLevelType w:val="singleLevel"/>
    <w:tmpl w:val="040C000F"/>
    <w:lvl w:ilvl="0">
      <w:start w:val="1"/>
      <w:numFmt w:val="decimal"/>
      <w:lvlText w:val="%1."/>
      <w:lvlJc w:val="left"/>
      <w:pPr>
        <w:tabs>
          <w:tab w:val="num" w:pos="360"/>
        </w:tabs>
        <w:ind w:left="360" w:hanging="360"/>
      </w:pPr>
    </w:lvl>
  </w:abstractNum>
  <w:abstractNum w:abstractNumId="35" w15:restartNumberingAfterBreak="0">
    <w:nsid w:val="462710CF"/>
    <w:multiLevelType w:val="hybridMultilevel"/>
    <w:tmpl w:val="1400C8FC"/>
    <w:lvl w:ilvl="0" w:tplc="4CC48170">
      <w:start w:val="1"/>
      <w:numFmt w:val="bullet"/>
      <w:lvlText w:val=""/>
      <w:lvlJc w:val="left"/>
      <w:pPr>
        <w:tabs>
          <w:tab w:val="num" w:pos="360"/>
        </w:tabs>
        <w:ind w:left="360" w:hanging="76"/>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A777149"/>
    <w:multiLevelType w:val="hybridMultilevel"/>
    <w:tmpl w:val="BCC41A9E"/>
    <w:lvl w:ilvl="0" w:tplc="4CC48170">
      <w:start w:val="1"/>
      <w:numFmt w:val="bullet"/>
      <w:lvlText w:val=""/>
      <w:lvlJc w:val="left"/>
      <w:pPr>
        <w:ind w:left="2203" w:hanging="360"/>
      </w:pPr>
      <w:rPr>
        <w:rFonts w:ascii="Symbol" w:hAnsi="Symbol" w:hint="default"/>
        <w:color w:val="auto"/>
      </w:rPr>
    </w:lvl>
    <w:lvl w:ilvl="1" w:tplc="040C0003" w:tentative="1">
      <w:start w:val="1"/>
      <w:numFmt w:val="bullet"/>
      <w:lvlText w:val="o"/>
      <w:lvlJc w:val="left"/>
      <w:pPr>
        <w:ind w:left="2923" w:hanging="360"/>
      </w:pPr>
      <w:rPr>
        <w:rFonts w:ascii="Courier New" w:hAnsi="Courier New" w:cs="Courier New" w:hint="default"/>
      </w:rPr>
    </w:lvl>
    <w:lvl w:ilvl="2" w:tplc="040C0005" w:tentative="1">
      <w:start w:val="1"/>
      <w:numFmt w:val="bullet"/>
      <w:lvlText w:val=""/>
      <w:lvlJc w:val="left"/>
      <w:pPr>
        <w:ind w:left="3643" w:hanging="360"/>
      </w:pPr>
      <w:rPr>
        <w:rFonts w:ascii="Wingdings" w:hAnsi="Wingdings" w:hint="default"/>
      </w:rPr>
    </w:lvl>
    <w:lvl w:ilvl="3" w:tplc="040C0001" w:tentative="1">
      <w:start w:val="1"/>
      <w:numFmt w:val="bullet"/>
      <w:lvlText w:val=""/>
      <w:lvlJc w:val="left"/>
      <w:pPr>
        <w:ind w:left="4363" w:hanging="360"/>
      </w:pPr>
      <w:rPr>
        <w:rFonts w:ascii="Symbol" w:hAnsi="Symbol" w:hint="default"/>
      </w:rPr>
    </w:lvl>
    <w:lvl w:ilvl="4" w:tplc="040C0003" w:tentative="1">
      <w:start w:val="1"/>
      <w:numFmt w:val="bullet"/>
      <w:lvlText w:val="o"/>
      <w:lvlJc w:val="left"/>
      <w:pPr>
        <w:ind w:left="5083" w:hanging="360"/>
      </w:pPr>
      <w:rPr>
        <w:rFonts w:ascii="Courier New" w:hAnsi="Courier New" w:cs="Courier New" w:hint="default"/>
      </w:rPr>
    </w:lvl>
    <w:lvl w:ilvl="5" w:tplc="040C0005" w:tentative="1">
      <w:start w:val="1"/>
      <w:numFmt w:val="bullet"/>
      <w:lvlText w:val=""/>
      <w:lvlJc w:val="left"/>
      <w:pPr>
        <w:ind w:left="5803" w:hanging="360"/>
      </w:pPr>
      <w:rPr>
        <w:rFonts w:ascii="Wingdings" w:hAnsi="Wingdings" w:hint="default"/>
      </w:rPr>
    </w:lvl>
    <w:lvl w:ilvl="6" w:tplc="040C0001" w:tentative="1">
      <w:start w:val="1"/>
      <w:numFmt w:val="bullet"/>
      <w:lvlText w:val=""/>
      <w:lvlJc w:val="left"/>
      <w:pPr>
        <w:ind w:left="6523" w:hanging="360"/>
      </w:pPr>
      <w:rPr>
        <w:rFonts w:ascii="Symbol" w:hAnsi="Symbol" w:hint="default"/>
      </w:rPr>
    </w:lvl>
    <w:lvl w:ilvl="7" w:tplc="040C0003" w:tentative="1">
      <w:start w:val="1"/>
      <w:numFmt w:val="bullet"/>
      <w:lvlText w:val="o"/>
      <w:lvlJc w:val="left"/>
      <w:pPr>
        <w:ind w:left="7243" w:hanging="360"/>
      </w:pPr>
      <w:rPr>
        <w:rFonts w:ascii="Courier New" w:hAnsi="Courier New" w:cs="Courier New" w:hint="default"/>
      </w:rPr>
    </w:lvl>
    <w:lvl w:ilvl="8" w:tplc="040C0005" w:tentative="1">
      <w:start w:val="1"/>
      <w:numFmt w:val="bullet"/>
      <w:lvlText w:val=""/>
      <w:lvlJc w:val="left"/>
      <w:pPr>
        <w:ind w:left="7963" w:hanging="360"/>
      </w:pPr>
      <w:rPr>
        <w:rFonts w:ascii="Wingdings" w:hAnsi="Wingdings" w:hint="default"/>
      </w:rPr>
    </w:lvl>
  </w:abstractNum>
  <w:abstractNum w:abstractNumId="37" w15:restartNumberingAfterBreak="0">
    <w:nsid w:val="4C44202C"/>
    <w:multiLevelType w:val="multilevel"/>
    <w:tmpl w:val="CC9E519C"/>
    <w:lvl w:ilvl="0">
      <w:start w:val="6"/>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38" w15:restartNumberingAfterBreak="0">
    <w:nsid w:val="5032423B"/>
    <w:multiLevelType w:val="hybridMultilevel"/>
    <w:tmpl w:val="38A2F6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504B212B"/>
    <w:multiLevelType w:val="singleLevel"/>
    <w:tmpl w:val="040C000F"/>
    <w:lvl w:ilvl="0">
      <w:start w:val="1"/>
      <w:numFmt w:val="decimal"/>
      <w:lvlText w:val="%1."/>
      <w:lvlJc w:val="left"/>
      <w:pPr>
        <w:tabs>
          <w:tab w:val="num" w:pos="360"/>
        </w:tabs>
        <w:ind w:left="360" w:hanging="360"/>
      </w:pPr>
    </w:lvl>
  </w:abstractNum>
  <w:abstractNum w:abstractNumId="40" w15:restartNumberingAfterBreak="0">
    <w:nsid w:val="505A4C22"/>
    <w:multiLevelType w:val="multilevel"/>
    <w:tmpl w:val="F56004EA"/>
    <w:lvl w:ilvl="0">
      <w:start w:val="5"/>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41" w15:restartNumberingAfterBreak="0">
    <w:nsid w:val="52E552D8"/>
    <w:multiLevelType w:val="hybridMultilevel"/>
    <w:tmpl w:val="1040ED9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2" w15:restartNumberingAfterBreak="0">
    <w:nsid w:val="5370259F"/>
    <w:multiLevelType w:val="hybridMultilevel"/>
    <w:tmpl w:val="C0C606F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15:restartNumberingAfterBreak="0">
    <w:nsid w:val="557E0C5F"/>
    <w:multiLevelType w:val="multilevel"/>
    <w:tmpl w:val="7DCC7F4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6204732"/>
    <w:multiLevelType w:val="multilevel"/>
    <w:tmpl w:val="3ACE6D76"/>
    <w:lvl w:ilvl="0">
      <w:start w:val="4"/>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45" w15:restartNumberingAfterBreak="0">
    <w:nsid w:val="56CC0557"/>
    <w:multiLevelType w:val="hybridMultilevel"/>
    <w:tmpl w:val="FFFC24F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46" w15:restartNumberingAfterBreak="0">
    <w:nsid w:val="56CC18A7"/>
    <w:multiLevelType w:val="singleLevel"/>
    <w:tmpl w:val="6CD6E5B4"/>
    <w:lvl w:ilvl="0">
      <w:start w:val="1"/>
      <w:numFmt w:val="bullet"/>
      <w:pStyle w:val="Retrait1"/>
      <w:lvlText w:val=""/>
      <w:lvlJc w:val="left"/>
      <w:pPr>
        <w:tabs>
          <w:tab w:val="num" w:pos="360"/>
        </w:tabs>
        <w:ind w:left="360" w:hanging="360"/>
      </w:pPr>
      <w:rPr>
        <w:rFonts w:ascii="Wingdings" w:hAnsi="Wingdings" w:hint="default"/>
      </w:rPr>
    </w:lvl>
  </w:abstractNum>
  <w:abstractNum w:abstractNumId="47" w15:restartNumberingAfterBreak="0">
    <w:nsid w:val="578B310C"/>
    <w:multiLevelType w:val="multilevel"/>
    <w:tmpl w:val="C096EBC2"/>
    <w:lvl w:ilvl="0">
      <w:start w:val="4"/>
      <w:numFmt w:val="decimal"/>
      <w:lvlText w:val="%1"/>
      <w:lvlJc w:val="left"/>
      <w:pPr>
        <w:ind w:left="480" w:hanging="480"/>
      </w:pPr>
      <w:rPr>
        <w:rFonts w:cs="Times New Roman" w:hint="default"/>
      </w:rPr>
    </w:lvl>
    <w:lvl w:ilvl="1">
      <w:start w:val="2"/>
      <w:numFmt w:val="decimal"/>
      <w:lvlText w:val="%1.%2"/>
      <w:lvlJc w:val="left"/>
      <w:pPr>
        <w:ind w:left="900" w:hanging="720"/>
      </w:pPr>
      <w:rPr>
        <w:rFonts w:cs="Times New Roman" w:hint="default"/>
      </w:rPr>
    </w:lvl>
    <w:lvl w:ilvl="2">
      <w:start w:val="1"/>
      <w:numFmt w:val="decimal"/>
      <w:pStyle w:val="Tit3"/>
      <w:lvlText w:val="%1.%2.%3"/>
      <w:lvlJc w:val="left"/>
      <w:pPr>
        <w:ind w:left="1080" w:hanging="720"/>
      </w:pPr>
      <w:rPr>
        <w:rFonts w:cs="Times New Roman" w:hint="default"/>
      </w:rPr>
    </w:lvl>
    <w:lvl w:ilvl="3">
      <w:start w:val="1"/>
      <w:numFmt w:val="upperLetter"/>
      <w:lvlText w:val="%1.%2.%3.%4"/>
      <w:lvlJc w:val="left"/>
      <w:pPr>
        <w:ind w:left="1620" w:hanging="1080"/>
      </w:pPr>
      <w:rPr>
        <w:rFonts w:cs="Times New Roman" w:hint="default"/>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2340" w:hanging="1440"/>
      </w:pPr>
      <w:rPr>
        <w:rFonts w:cs="Times New Roman" w:hint="default"/>
      </w:rPr>
    </w:lvl>
    <w:lvl w:ilvl="6">
      <w:start w:val="1"/>
      <w:numFmt w:val="decimal"/>
      <w:lvlText w:val="%1.%2.%3.%4.%5.%6.%7"/>
      <w:lvlJc w:val="left"/>
      <w:pPr>
        <w:ind w:left="2880" w:hanging="1800"/>
      </w:pPr>
      <w:rPr>
        <w:rFonts w:cs="Times New Roman" w:hint="default"/>
      </w:rPr>
    </w:lvl>
    <w:lvl w:ilvl="7">
      <w:start w:val="1"/>
      <w:numFmt w:val="decimal"/>
      <w:lvlText w:val="%1.%2.%3.%4.%5.%6.%7.%8"/>
      <w:lvlJc w:val="left"/>
      <w:pPr>
        <w:ind w:left="3060" w:hanging="1800"/>
      </w:pPr>
      <w:rPr>
        <w:rFonts w:cs="Times New Roman" w:hint="default"/>
      </w:rPr>
    </w:lvl>
    <w:lvl w:ilvl="8">
      <w:start w:val="1"/>
      <w:numFmt w:val="decimal"/>
      <w:lvlText w:val="%1.%2.%3.%4.%5.%6.%7.%8.%9"/>
      <w:lvlJc w:val="left"/>
      <w:pPr>
        <w:ind w:left="3600" w:hanging="2160"/>
      </w:pPr>
      <w:rPr>
        <w:rFonts w:cs="Times New Roman" w:hint="default"/>
      </w:rPr>
    </w:lvl>
  </w:abstractNum>
  <w:abstractNum w:abstractNumId="48" w15:restartNumberingAfterBreak="0">
    <w:nsid w:val="580C7D22"/>
    <w:multiLevelType w:val="hybridMultilevel"/>
    <w:tmpl w:val="A256413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49" w15:restartNumberingAfterBreak="0">
    <w:nsid w:val="588365AC"/>
    <w:multiLevelType w:val="hybridMultilevel"/>
    <w:tmpl w:val="89D41892"/>
    <w:lvl w:ilvl="0" w:tplc="040C0001">
      <w:start w:val="1"/>
      <w:numFmt w:val="bullet"/>
      <w:lvlText w:val=""/>
      <w:lvlJc w:val="left"/>
      <w:pPr>
        <w:ind w:left="3195" w:hanging="360"/>
      </w:pPr>
      <w:rPr>
        <w:rFonts w:ascii="Symbol" w:hAnsi="Symbol" w:hint="default"/>
      </w:rPr>
    </w:lvl>
    <w:lvl w:ilvl="1" w:tplc="040C0003">
      <w:start w:val="1"/>
      <w:numFmt w:val="bullet"/>
      <w:lvlText w:val="o"/>
      <w:lvlJc w:val="left"/>
      <w:pPr>
        <w:ind w:left="3915" w:hanging="360"/>
      </w:pPr>
      <w:rPr>
        <w:rFonts w:ascii="Courier New" w:hAnsi="Courier New" w:hint="default"/>
      </w:rPr>
    </w:lvl>
    <w:lvl w:ilvl="2" w:tplc="040C0005">
      <w:start w:val="1"/>
      <w:numFmt w:val="bullet"/>
      <w:lvlText w:val=""/>
      <w:lvlJc w:val="left"/>
      <w:pPr>
        <w:ind w:left="4635" w:hanging="360"/>
      </w:pPr>
      <w:rPr>
        <w:rFonts w:ascii="Wingdings" w:hAnsi="Wingdings" w:hint="default"/>
      </w:rPr>
    </w:lvl>
    <w:lvl w:ilvl="3" w:tplc="040C0001">
      <w:start w:val="1"/>
      <w:numFmt w:val="bullet"/>
      <w:lvlText w:val=""/>
      <w:lvlJc w:val="left"/>
      <w:pPr>
        <w:ind w:left="5355" w:hanging="360"/>
      </w:pPr>
      <w:rPr>
        <w:rFonts w:ascii="Symbol" w:hAnsi="Symbol" w:hint="default"/>
      </w:rPr>
    </w:lvl>
    <w:lvl w:ilvl="4" w:tplc="040C0003">
      <w:start w:val="1"/>
      <w:numFmt w:val="bullet"/>
      <w:lvlText w:val="o"/>
      <w:lvlJc w:val="left"/>
      <w:pPr>
        <w:ind w:left="6075" w:hanging="360"/>
      </w:pPr>
      <w:rPr>
        <w:rFonts w:ascii="Courier New" w:hAnsi="Courier New" w:hint="default"/>
      </w:rPr>
    </w:lvl>
    <w:lvl w:ilvl="5" w:tplc="040C0005">
      <w:start w:val="1"/>
      <w:numFmt w:val="bullet"/>
      <w:lvlText w:val=""/>
      <w:lvlJc w:val="left"/>
      <w:pPr>
        <w:ind w:left="6795" w:hanging="360"/>
      </w:pPr>
      <w:rPr>
        <w:rFonts w:ascii="Wingdings" w:hAnsi="Wingdings" w:hint="default"/>
      </w:rPr>
    </w:lvl>
    <w:lvl w:ilvl="6" w:tplc="040C0001">
      <w:start w:val="1"/>
      <w:numFmt w:val="bullet"/>
      <w:lvlText w:val=""/>
      <w:lvlJc w:val="left"/>
      <w:pPr>
        <w:ind w:left="7515" w:hanging="360"/>
      </w:pPr>
      <w:rPr>
        <w:rFonts w:ascii="Symbol" w:hAnsi="Symbol" w:hint="default"/>
      </w:rPr>
    </w:lvl>
    <w:lvl w:ilvl="7" w:tplc="040C0003">
      <w:start w:val="1"/>
      <w:numFmt w:val="bullet"/>
      <w:lvlText w:val="o"/>
      <w:lvlJc w:val="left"/>
      <w:pPr>
        <w:ind w:left="8235" w:hanging="360"/>
      </w:pPr>
      <w:rPr>
        <w:rFonts w:ascii="Courier New" w:hAnsi="Courier New" w:hint="default"/>
      </w:rPr>
    </w:lvl>
    <w:lvl w:ilvl="8" w:tplc="040C0005">
      <w:start w:val="1"/>
      <w:numFmt w:val="bullet"/>
      <w:lvlText w:val=""/>
      <w:lvlJc w:val="left"/>
      <w:pPr>
        <w:ind w:left="8955" w:hanging="360"/>
      </w:pPr>
      <w:rPr>
        <w:rFonts w:ascii="Wingdings" w:hAnsi="Wingdings" w:hint="default"/>
      </w:rPr>
    </w:lvl>
  </w:abstractNum>
  <w:abstractNum w:abstractNumId="50" w15:restartNumberingAfterBreak="0">
    <w:nsid w:val="597646E7"/>
    <w:multiLevelType w:val="hybridMultilevel"/>
    <w:tmpl w:val="7730CBD4"/>
    <w:lvl w:ilvl="0" w:tplc="040C0005">
      <w:start w:val="1"/>
      <w:numFmt w:val="bullet"/>
      <w:lvlText w:val=""/>
      <w:lvlJc w:val="left"/>
      <w:pPr>
        <w:ind w:left="720" w:hanging="360"/>
      </w:pPr>
      <w:rPr>
        <w:rFonts w:ascii="Wingdings" w:hAnsi="Wingdings" w:hint="default"/>
        <w:w w:val="100"/>
        <w:position w:val="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5A867F88"/>
    <w:multiLevelType w:val="multilevel"/>
    <w:tmpl w:val="5A84EF0A"/>
    <w:lvl w:ilvl="0">
      <w:start w:val="3"/>
      <w:numFmt w:val="upperLetter"/>
      <w:lvlText w:val="%1"/>
      <w:lvlJc w:val="left"/>
      <w:pPr>
        <w:ind w:left="640" w:hanging="534"/>
      </w:pPr>
      <w:rPr>
        <w:rFonts w:hint="default"/>
        <w:lang w:val="fr-FR" w:eastAsia="fr-FR" w:bidi="fr-FR"/>
      </w:rPr>
    </w:lvl>
    <w:lvl w:ilvl="1">
      <w:start w:val="1"/>
      <w:numFmt w:val="decimal"/>
      <w:lvlText w:val="%1.%2"/>
      <w:lvlJc w:val="left"/>
      <w:pPr>
        <w:ind w:left="640" w:hanging="534"/>
      </w:pPr>
      <w:rPr>
        <w:rFonts w:ascii="Times New Roman" w:eastAsia="Times New Roman" w:hAnsi="Times New Roman" w:cs="Times New Roman" w:hint="default"/>
        <w:b/>
        <w:bCs/>
        <w:w w:val="100"/>
        <w:sz w:val="24"/>
        <w:szCs w:val="24"/>
        <w:lang w:val="fr-FR" w:eastAsia="fr-FR" w:bidi="fr-FR"/>
      </w:rPr>
    </w:lvl>
    <w:lvl w:ilvl="2">
      <w:start w:val="1"/>
      <w:numFmt w:val="decimal"/>
      <w:lvlText w:val="%1.%2.%3"/>
      <w:lvlJc w:val="left"/>
      <w:pPr>
        <w:ind w:left="820" w:hanging="714"/>
      </w:pPr>
      <w:rPr>
        <w:rFonts w:ascii="Times New Roman" w:eastAsia="Times New Roman" w:hAnsi="Times New Roman" w:cs="Times New Roman" w:hint="default"/>
        <w:b/>
        <w:bCs/>
        <w:w w:val="100"/>
        <w:sz w:val="24"/>
        <w:szCs w:val="24"/>
        <w:lang w:val="fr-FR" w:eastAsia="fr-FR" w:bidi="fr-FR"/>
      </w:rPr>
    </w:lvl>
    <w:lvl w:ilvl="3">
      <w:start w:val="1"/>
      <w:numFmt w:val="decimal"/>
      <w:lvlText w:val="%1.%2.%3.%4"/>
      <w:lvlJc w:val="left"/>
      <w:pPr>
        <w:ind w:left="821" w:hanging="715"/>
      </w:pPr>
      <w:rPr>
        <w:rFonts w:ascii="Times New Roman" w:eastAsia="Times New Roman" w:hAnsi="Times New Roman" w:cs="Times New Roman" w:hint="default"/>
        <w:b/>
        <w:bCs/>
        <w:w w:val="100"/>
        <w:sz w:val="22"/>
        <w:szCs w:val="22"/>
        <w:lang w:val="fr-FR" w:eastAsia="fr-FR" w:bidi="fr-FR"/>
      </w:rPr>
    </w:lvl>
    <w:lvl w:ilvl="4">
      <w:numFmt w:val="bullet"/>
      <w:lvlText w:val="•"/>
      <w:lvlJc w:val="left"/>
      <w:pPr>
        <w:ind w:left="4206" w:hanging="715"/>
      </w:pPr>
      <w:rPr>
        <w:rFonts w:hint="default"/>
        <w:lang w:val="fr-FR" w:eastAsia="fr-FR" w:bidi="fr-FR"/>
      </w:rPr>
    </w:lvl>
    <w:lvl w:ilvl="5">
      <w:numFmt w:val="bullet"/>
      <w:lvlText w:val="•"/>
      <w:lvlJc w:val="left"/>
      <w:pPr>
        <w:ind w:left="5335" w:hanging="715"/>
      </w:pPr>
      <w:rPr>
        <w:rFonts w:hint="default"/>
        <w:lang w:val="fr-FR" w:eastAsia="fr-FR" w:bidi="fr-FR"/>
      </w:rPr>
    </w:lvl>
    <w:lvl w:ilvl="6">
      <w:numFmt w:val="bullet"/>
      <w:lvlText w:val="•"/>
      <w:lvlJc w:val="left"/>
      <w:pPr>
        <w:ind w:left="6464" w:hanging="715"/>
      </w:pPr>
      <w:rPr>
        <w:rFonts w:hint="default"/>
        <w:lang w:val="fr-FR" w:eastAsia="fr-FR" w:bidi="fr-FR"/>
      </w:rPr>
    </w:lvl>
    <w:lvl w:ilvl="7">
      <w:numFmt w:val="bullet"/>
      <w:lvlText w:val="•"/>
      <w:lvlJc w:val="left"/>
      <w:pPr>
        <w:ind w:left="7593" w:hanging="715"/>
      </w:pPr>
      <w:rPr>
        <w:rFonts w:hint="default"/>
        <w:lang w:val="fr-FR" w:eastAsia="fr-FR" w:bidi="fr-FR"/>
      </w:rPr>
    </w:lvl>
    <w:lvl w:ilvl="8">
      <w:numFmt w:val="bullet"/>
      <w:lvlText w:val="•"/>
      <w:lvlJc w:val="left"/>
      <w:pPr>
        <w:ind w:left="8722" w:hanging="715"/>
      </w:pPr>
      <w:rPr>
        <w:rFonts w:hint="default"/>
        <w:lang w:val="fr-FR" w:eastAsia="fr-FR" w:bidi="fr-FR"/>
      </w:rPr>
    </w:lvl>
  </w:abstractNum>
  <w:abstractNum w:abstractNumId="52" w15:restartNumberingAfterBreak="0">
    <w:nsid w:val="5B4373FD"/>
    <w:multiLevelType w:val="hybridMultilevel"/>
    <w:tmpl w:val="089EEA06"/>
    <w:lvl w:ilvl="0" w:tplc="040C0019">
      <w:start w:val="1"/>
      <w:numFmt w:val="lowerLetter"/>
      <w:lvlText w:val="%1."/>
      <w:lvlJc w:val="left"/>
      <w:pPr>
        <w:ind w:left="1080" w:hanging="360"/>
      </w:pPr>
      <w:rPr>
        <w:rFonts w:cs="Times New Roman"/>
      </w:rPr>
    </w:lvl>
    <w:lvl w:ilvl="1" w:tplc="040C0019">
      <w:start w:val="1"/>
      <w:numFmt w:val="lowerLetter"/>
      <w:lvlText w:val="%2."/>
      <w:lvlJc w:val="left"/>
      <w:pPr>
        <w:ind w:left="1800" w:hanging="360"/>
      </w:pPr>
      <w:rPr>
        <w:rFonts w:cs="Times New Roman"/>
      </w:rPr>
    </w:lvl>
    <w:lvl w:ilvl="2" w:tplc="040C001B">
      <w:start w:val="1"/>
      <w:numFmt w:val="lowerRoman"/>
      <w:lvlText w:val="%3."/>
      <w:lvlJc w:val="right"/>
      <w:pPr>
        <w:ind w:left="2520" w:hanging="180"/>
      </w:pPr>
      <w:rPr>
        <w:rFonts w:cs="Times New Roman"/>
      </w:rPr>
    </w:lvl>
    <w:lvl w:ilvl="3" w:tplc="040C000F">
      <w:start w:val="1"/>
      <w:numFmt w:val="decimal"/>
      <w:lvlText w:val="%4."/>
      <w:lvlJc w:val="left"/>
      <w:pPr>
        <w:ind w:left="3240" w:hanging="360"/>
      </w:pPr>
      <w:rPr>
        <w:rFonts w:cs="Times New Roman"/>
      </w:rPr>
    </w:lvl>
    <w:lvl w:ilvl="4" w:tplc="040C0019">
      <w:start w:val="1"/>
      <w:numFmt w:val="lowerLetter"/>
      <w:lvlText w:val="%5."/>
      <w:lvlJc w:val="left"/>
      <w:pPr>
        <w:ind w:left="3960" w:hanging="360"/>
      </w:pPr>
      <w:rPr>
        <w:rFonts w:cs="Times New Roman"/>
      </w:rPr>
    </w:lvl>
    <w:lvl w:ilvl="5" w:tplc="040C001B">
      <w:start w:val="1"/>
      <w:numFmt w:val="lowerRoman"/>
      <w:lvlText w:val="%6."/>
      <w:lvlJc w:val="right"/>
      <w:pPr>
        <w:ind w:left="4680" w:hanging="180"/>
      </w:pPr>
      <w:rPr>
        <w:rFonts w:cs="Times New Roman"/>
      </w:rPr>
    </w:lvl>
    <w:lvl w:ilvl="6" w:tplc="040C000F">
      <w:start w:val="1"/>
      <w:numFmt w:val="decimal"/>
      <w:lvlText w:val="%7."/>
      <w:lvlJc w:val="left"/>
      <w:pPr>
        <w:ind w:left="5400" w:hanging="360"/>
      </w:pPr>
      <w:rPr>
        <w:rFonts w:cs="Times New Roman"/>
      </w:rPr>
    </w:lvl>
    <w:lvl w:ilvl="7" w:tplc="040C0019">
      <w:start w:val="1"/>
      <w:numFmt w:val="lowerLetter"/>
      <w:lvlText w:val="%8."/>
      <w:lvlJc w:val="left"/>
      <w:pPr>
        <w:ind w:left="6120" w:hanging="360"/>
      </w:pPr>
      <w:rPr>
        <w:rFonts w:cs="Times New Roman"/>
      </w:rPr>
    </w:lvl>
    <w:lvl w:ilvl="8" w:tplc="040C001B">
      <w:start w:val="1"/>
      <w:numFmt w:val="lowerRoman"/>
      <w:lvlText w:val="%9."/>
      <w:lvlJc w:val="right"/>
      <w:pPr>
        <w:ind w:left="6840" w:hanging="180"/>
      </w:pPr>
      <w:rPr>
        <w:rFonts w:cs="Times New Roman"/>
      </w:rPr>
    </w:lvl>
  </w:abstractNum>
  <w:abstractNum w:abstractNumId="53" w15:restartNumberingAfterBreak="0">
    <w:nsid w:val="5CCE0C0F"/>
    <w:multiLevelType w:val="hybridMultilevel"/>
    <w:tmpl w:val="97AAC29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60317592"/>
    <w:multiLevelType w:val="multilevel"/>
    <w:tmpl w:val="65F60ACE"/>
    <w:lvl w:ilvl="0">
      <w:start w:val="7"/>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55" w15:restartNumberingAfterBreak="0">
    <w:nsid w:val="6034720D"/>
    <w:multiLevelType w:val="multilevel"/>
    <w:tmpl w:val="700841EE"/>
    <w:lvl w:ilvl="0">
      <w:start w:val="2"/>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6" w15:restartNumberingAfterBreak="0">
    <w:nsid w:val="61930149"/>
    <w:multiLevelType w:val="hybridMultilevel"/>
    <w:tmpl w:val="062E7E74"/>
    <w:lvl w:ilvl="0" w:tplc="03FAC562">
      <w:start w:val="1"/>
      <w:numFmt w:val="decimal"/>
      <w:lvlText w:val="9.2.%1"/>
      <w:lvlJc w:val="left"/>
      <w:pPr>
        <w:ind w:left="360" w:hanging="360"/>
      </w:pPr>
      <w:rPr>
        <w:rFonts w:cs="Times New Roman" w:hint="default"/>
      </w:rPr>
    </w:lvl>
    <w:lvl w:ilvl="1" w:tplc="040C0019">
      <w:start w:val="1"/>
      <w:numFmt w:val="lowerLetter"/>
      <w:lvlText w:val="%2."/>
      <w:lvlJc w:val="left"/>
      <w:pPr>
        <w:ind w:left="1440" w:hanging="360"/>
      </w:pPr>
      <w:rPr>
        <w:rFonts w:cs="Times New Roman"/>
      </w:rPr>
    </w:lvl>
    <w:lvl w:ilvl="2" w:tplc="040C001B">
      <w:start w:val="1"/>
      <w:numFmt w:val="lowerRoman"/>
      <w:lvlText w:val="%3."/>
      <w:lvlJc w:val="right"/>
      <w:pPr>
        <w:ind w:left="2160" w:hanging="180"/>
      </w:pPr>
      <w:rPr>
        <w:rFonts w:cs="Times New Roman"/>
      </w:rPr>
    </w:lvl>
    <w:lvl w:ilvl="3" w:tplc="040C000F">
      <w:start w:val="1"/>
      <w:numFmt w:val="decimal"/>
      <w:lvlText w:val="%4."/>
      <w:lvlJc w:val="left"/>
      <w:pPr>
        <w:ind w:left="2880" w:hanging="360"/>
      </w:pPr>
      <w:rPr>
        <w:rFonts w:cs="Times New Roman"/>
      </w:rPr>
    </w:lvl>
    <w:lvl w:ilvl="4" w:tplc="040C0019">
      <w:start w:val="1"/>
      <w:numFmt w:val="lowerLetter"/>
      <w:lvlText w:val="%5."/>
      <w:lvlJc w:val="left"/>
      <w:pPr>
        <w:ind w:left="3600" w:hanging="360"/>
      </w:pPr>
      <w:rPr>
        <w:rFonts w:cs="Times New Roman"/>
      </w:rPr>
    </w:lvl>
    <w:lvl w:ilvl="5" w:tplc="040C001B">
      <w:start w:val="1"/>
      <w:numFmt w:val="lowerRoman"/>
      <w:lvlText w:val="%6."/>
      <w:lvlJc w:val="right"/>
      <w:pPr>
        <w:ind w:left="4320" w:hanging="180"/>
      </w:pPr>
      <w:rPr>
        <w:rFonts w:cs="Times New Roman"/>
      </w:rPr>
    </w:lvl>
    <w:lvl w:ilvl="6" w:tplc="040C000F">
      <w:start w:val="1"/>
      <w:numFmt w:val="decimal"/>
      <w:lvlText w:val="%7."/>
      <w:lvlJc w:val="left"/>
      <w:pPr>
        <w:ind w:left="5040" w:hanging="360"/>
      </w:pPr>
      <w:rPr>
        <w:rFonts w:cs="Times New Roman"/>
      </w:rPr>
    </w:lvl>
    <w:lvl w:ilvl="7" w:tplc="040C0019">
      <w:start w:val="1"/>
      <w:numFmt w:val="lowerLetter"/>
      <w:lvlText w:val="%8."/>
      <w:lvlJc w:val="left"/>
      <w:pPr>
        <w:ind w:left="5760" w:hanging="360"/>
      </w:pPr>
      <w:rPr>
        <w:rFonts w:cs="Times New Roman"/>
      </w:rPr>
    </w:lvl>
    <w:lvl w:ilvl="8" w:tplc="040C001B">
      <w:start w:val="1"/>
      <w:numFmt w:val="lowerRoman"/>
      <w:lvlText w:val="%9."/>
      <w:lvlJc w:val="right"/>
      <w:pPr>
        <w:ind w:left="6480" w:hanging="180"/>
      </w:pPr>
      <w:rPr>
        <w:rFonts w:cs="Times New Roman"/>
      </w:rPr>
    </w:lvl>
  </w:abstractNum>
  <w:abstractNum w:abstractNumId="57" w15:restartNumberingAfterBreak="0">
    <w:nsid w:val="672379E2"/>
    <w:multiLevelType w:val="hybridMultilevel"/>
    <w:tmpl w:val="6EB237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68054B7A"/>
    <w:multiLevelType w:val="hybridMultilevel"/>
    <w:tmpl w:val="7A8EFC2C"/>
    <w:lvl w:ilvl="0" w:tplc="72AEEE0A">
      <w:start w:val="1"/>
      <w:numFmt w:val="bullet"/>
      <w:lvlText w:val="-"/>
      <w:lvlJc w:val="left"/>
      <w:pPr>
        <w:tabs>
          <w:tab w:val="num" w:pos="357"/>
        </w:tabs>
        <w:ind w:left="357" w:hanging="357"/>
      </w:pPr>
      <w:rPr>
        <w:rFont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695A6726"/>
    <w:multiLevelType w:val="hybridMultilevel"/>
    <w:tmpl w:val="D50E34D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6AB74915"/>
    <w:multiLevelType w:val="hybridMultilevel"/>
    <w:tmpl w:val="D11231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61" w15:restartNumberingAfterBreak="0">
    <w:nsid w:val="6E7E21D8"/>
    <w:multiLevelType w:val="hybridMultilevel"/>
    <w:tmpl w:val="317EF70E"/>
    <w:lvl w:ilvl="0" w:tplc="0F50D0A8">
      <w:start w:val="1"/>
      <w:numFmt w:val="bullet"/>
      <w:lvlText w:val=""/>
      <w:lvlJc w:val="left"/>
      <w:pPr>
        <w:tabs>
          <w:tab w:val="num" w:pos="1428"/>
        </w:tabs>
        <w:ind w:left="1428"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722D7150"/>
    <w:multiLevelType w:val="multilevel"/>
    <w:tmpl w:val="B6FA4CC2"/>
    <w:lvl w:ilvl="0">
      <w:start w:val="1"/>
      <w:numFmt w:val="decimal"/>
      <w:lvlText w:val="%1"/>
      <w:lvlJc w:val="left"/>
      <w:pPr>
        <w:ind w:left="435" w:hanging="435"/>
      </w:pPr>
      <w:rPr>
        <w:rFonts w:hint="default"/>
      </w:rPr>
    </w:lvl>
    <w:lvl w:ilvl="1">
      <w:start w:val="8"/>
      <w:numFmt w:val="decimal"/>
      <w:lvlText w:val="%1.%2"/>
      <w:lvlJc w:val="left"/>
      <w:pPr>
        <w:ind w:left="435" w:hanging="43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3EB40AE"/>
    <w:multiLevelType w:val="hybridMultilevel"/>
    <w:tmpl w:val="370C297C"/>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4" w15:restartNumberingAfterBreak="0">
    <w:nsid w:val="78594635"/>
    <w:multiLevelType w:val="multilevel"/>
    <w:tmpl w:val="2F5A1FF4"/>
    <w:lvl w:ilvl="0">
      <w:start w:val="3"/>
      <w:numFmt w:val="decimal"/>
      <w:lvlText w:val="%1"/>
      <w:lvlJc w:val="left"/>
      <w:pPr>
        <w:ind w:left="375" w:hanging="375"/>
      </w:pPr>
      <w:rPr>
        <w:rFonts w:cs="Times New Roman" w:hint="default"/>
      </w:rPr>
    </w:lvl>
    <w:lvl w:ilvl="1">
      <w:start w:val="1"/>
      <w:numFmt w:val="decimal"/>
      <w:lvlText w:val="%1.%2"/>
      <w:lvlJc w:val="left"/>
      <w:pPr>
        <w:ind w:left="720" w:hanging="720"/>
      </w:pPr>
      <w:rPr>
        <w:rFonts w:cs="Times New Roman" w:hint="default"/>
      </w:rPr>
    </w:lvl>
    <w:lvl w:ilvl="2">
      <w:start w:val="1"/>
      <w:numFmt w:val="upperLetter"/>
      <w:lvlText w:val="%1.%2.%3"/>
      <w:lvlJc w:val="left"/>
      <w:pPr>
        <w:ind w:left="720" w:hanging="720"/>
      </w:pPr>
      <w:rPr>
        <w:rFonts w:cs="Times New Roman" w:hint="default"/>
      </w:rPr>
    </w:lvl>
    <w:lvl w:ilvl="3">
      <w:start w:val="1"/>
      <w:numFmt w:val="upperLetter"/>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520" w:hanging="2520"/>
      </w:pPr>
      <w:rPr>
        <w:rFonts w:cs="Times New Roman" w:hint="default"/>
      </w:rPr>
    </w:lvl>
  </w:abstractNum>
  <w:abstractNum w:abstractNumId="65" w15:restartNumberingAfterBreak="0">
    <w:nsid w:val="7B6B7D63"/>
    <w:multiLevelType w:val="multilevel"/>
    <w:tmpl w:val="C270E75E"/>
    <w:lvl w:ilvl="0">
      <w:start w:val="3"/>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6" w15:restartNumberingAfterBreak="0">
    <w:nsid w:val="7BFC4654"/>
    <w:multiLevelType w:val="multilevel"/>
    <w:tmpl w:val="9BCC8C1C"/>
    <w:lvl w:ilvl="0">
      <w:start w:val="2"/>
      <w:numFmt w:val="decimal"/>
      <w:lvlText w:val="%1"/>
      <w:lvlJc w:val="left"/>
      <w:pPr>
        <w:ind w:left="375" w:hanging="37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num w:numId="1">
    <w:abstractNumId w:val="23"/>
  </w:num>
  <w:num w:numId="2">
    <w:abstractNumId w:val="31"/>
  </w:num>
  <w:num w:numId="3">
    <w:abstractNumId w:val="14"/>
  </w:num>
  <w:num w:numId="4">
    <w:abstractNumId w:val="2"/>
  </w:num>
  <w:num w:numId="5">
    <w:abstractNumId w:val="15"/>
  </w:num>
  <w:num w:numId="6">
    <w:abstractNumId w:val="58"/>
  </w:num>
  <w:num w:numId="7">
    <w:abstractNumId w:val="61"/>
  </w:num>
  <w:num w:numId="8">
    <w:abstractNumId w:val="9"/>
  </w:num>
  <w:num w:numId="9">
    <w:abstractNumId w:val="11"/>
  </w:num>
  <w:num w:numId="10">
    <w:abstractNumId w:val="32"/>
  </w:num>
  <w:num w:numId="11">
    <w:abstractNumId w:val="13"/>
  </w:num>
  <w:num w:numId="12">
    <w:abstractNumId w:val="56"/>
  </w:num>
  <w:num w:numId="13">
    <w:abstractNumId w:val="12"/>
  </w:num>
  <w:num w:numId="14">
    <w:abstractNumId w:val="64"/>
  </w:num>
  <w:num w:numId="15">
    <w:abstractNumId w:val="44"/>
  </w:num>
  <w:num w:numId="16">
    <w:abstractNumId w:val="40"/>
  </w:num>
  <w:num w:numId="17">
    <w:abstractNumId w:val="37"/>
  </w:num>
  <w:num w:numId="18">
    <w:abstractNumId w:val="54"/>
  </w:num>
  <w:num w:numId="19">
    <w:abstractNumId w:val="0"/>
  </w:num>
  <w:num w:numId="20">
    <w:abstractNumId w:val="60"/>
  </w:num>
  <w:num w:numId="21">
    <w:abstractNumId w:val="25"/>
  </w:num>
  <w:num w:numId="22">
    <w:abstractNumId w:val="47"/>
  </w:num>
  <w:num w:numId="23">
    <w:abstractNumId w:val="45"/>
  </w:num>
  <w:num w:numId="24">
    <w:abstractNumId w:val="48"/>
  </w:num>
  <w:num w:numId="25">
    <w:abstractNumId w:val="65"/>
  </w:num>
  <w:num w:numId="26">
    <w:abstractNumId w:val="17"/>
  </w:num>
  <w:num w:numId="27">
    <w:abstractNumId w:val="30"/>
  </w:num>
  <w:num w:numId="28">
    <w:abstractNumId w:val="42"/>
  </w:num>
  <w:num w:numId="29">
    <w:abstractNumId w:val="4"/>
  </w:num>
  <w:num w:numId="30">
    <w:abstractNumId w:val="8"/>
  </w:num>
  <w:num w:numId="31">
    <w:abstractNumId w:val="29"/>
  </w:num>
  <w:num w:numId="32">
    <w:abstractNumId w:val="41"/>
  </w:num>
  <w:num w:numId="33">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9"/>
  </w:num>
  <w:num w:numId="35">
    <w:abstractNumId w:val="24"/>
  </w:num>
  <w:num w:numId="36">
    <w:abstractNumId w:val="55"/>
  </w:num>
  <w:num w:numId="37">
    <w:abstractNumId w:val="66"/>
  </w:num>
  <w:num w:numId="38">
    <w:abstractNumId w:val="34"/>
  </w:num>
  <w:num w:numId="39">
    <w:abstractNumId w:val="46"/>
  </w:num>
  <w:num w:numId="40">
    <w:abstractNumId w:val="39"/>
  </w:num>
  <w:num w:numId="41">
    <w:abstractNumId w:val="28"/>
  </w:num>
  <w:num w:numId="42">
    <w:abstractNumId w:val="38"/>
  </w:num>
  <w:num w:numId="43">
    <w:abstractNumId w:val="22"/>
  </w:num>
  <w:num w:numId="44">
    <w:abstractNumId w:val="51"/>
    <w:lvlOverride w:ilvl="0">
      <w:startOverride w:val="3"/>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45">
    <w:abstractNumId w:val="59"/>
  </w:num>
  <w:num w:numId="46">
    <w:abstractNumId w:val="53"/>
  </w:num>
  <w:num w:numId="47">
    <w:abstractNumId w:val="16"/>
  </w:num>
  <w:num w:numId="48">
    <w:abstractNumId w:val="50"/>
  </w:num>
  <w:num w:numId="49">
    <w:abstractNumId w:val="20"/>
  </w:num>
  <w:num w:numId="50">
    <w:abstractNumId w:val="35"/>
  </w:num>
  <w:num w:numId="51">
    <w:abstractNumId w:val="43"/>
  </w:num>
  <w:num w:numId="52">
    <w:abstractNumId w:val="62"/>
  </w:num>
  <w:num w:numId="53">
    <w:abstractNumId w:val="27"/>
  </w:num>
  <w:num w:numId="54">
    <w:abstractNumId w:val="63"/>
  </w:num>
  <w:num w:numId="55">
    <w:abstractNumId w:val="33"/>
  </w:num>
  <w:num w:numId="56">
    <w:abstractNumId w:val="5"/>
  </w:num>
  <w:num w:numId="57">
    <w:abstractNumId w:val="19"/>
  </w:num>
  <w:num w:numId="58">
    <w:abstractNumId w:val="21"/>
  </w:num>
  <w:num w:numId="59">
    <w:abstractNumId w:val="36"/>
  </w:num>
  <w:num w:numId="60">
    <w:abstractNumId w:val="6"/>
  </w:num>
  <w:num w:numId="61">
    <w:abstractNumId w:val="3"/>
  </w:num>
  <w:num w:numId="62">
    <w:abstractNumId w:val="26"/>
  </w:num>
  <w:num w:numId="63">
    <w:abstractNumId w:val="57"/>
  </w:num>
  <w:num w:numId="64">
    <w:abstractNumId w:val="18"/>
  </w:num>
  <w:num w:numId="65">
    <w:abstractNumId w:val="7"/>
  </w:num>
  <w:num w:numId="66">
    <w:abstractNumId w:val="10"/>
  </w:num>
  <w:num w:numId="67">
    <w:abstractNumId w:val="1"/>
  </w:num>
  <w:numIdMacAtCleanup w:val="6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Guylaine PANUEL">
    <w15:presenceInfo w15:providerId="AD" w15:userId="S-1-5-21-164974754-1894988216-1392588124-1810"/>
  </w15:person>
  <w15:person w15:author="Guylaine PANUEL [2]">
    <w15:presenceInfo w15:providerId="None" w15:userId="Guylaine PANUEL"/>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386A"/>
    <w:rsid w:val="0005121D"/>
    <w:rsid w:val="000858AC"/>
    <w:rsid w:val="00095E15"/>
    <w:rsid w:val="00096D3D"/>
    <w:rsid w:val="000A10D9"/>
    <w:rsid w:val="000A11C0"/>
    <w:rsid w:val="000B5E0A"/>
    <w:rsid w:val="000F2A4C"/>
    <w:rsid w:val="0010132C"/>
    <w:rsid w:val="00103ED9"/>
    <w:rsid w:val="00125E95"/>
    <w:rsid w:val="001636DE"/>
    <w:rsid w:val="00193D52"/>
    <w:rsid w:val="001B4FE2"/>
    <w:rsid w:val="001D040B"/>
    <w:rsid w:val="00203277"/>
    <w:rsid w:val="00205BC5"/>
    <w:rsid w:val="00275127"/>
    <w:rsid w:val="002764E8"/>
    <w:rsid w:val="00292339"/>
    <w:rsid w:val="002A7AD1"/>
    <w:rsid w:val="002C7176"/>
    <w:rsid w:val="002E29FF"/>
    <w:rsid w:val="002E6165"/>
    <w:rsid w:val="00330BE3"/>
    <w:rsid w:val="00347568"/>
    <w:rsid w:val="00386698"/>
    <w:rsid w:val="003938EF"/>
    <w:rsid w:val="003B6258"/>
    <w:rsid w:val="00451D9B"/>
    <w:rsid w:val="004715C2"/>
    <w:rsid w:val="00496E4A"/>
    <w:rsid w:val="0052101C"/>
    <w:rsid w:val="00552CAC"/>
    <w:rsid w:val="005A7235"/>
    <w:rsid w:val="005F121B"/>
    <w:rsid w:val="00644443"/>
    <w:rsid w:val="0065089E"/>
    <w:rsid w:val="00657CD4"/>
    <w:rsid w:val="006B7FBC"/>
    <w:rsid w:val="006E4FA0"/>
    <w:rsid w:val="0077607B"/>
    <w:rsid w:val="007D08B4"/>
    <w:rsid w:val="00801D0F"/>
    <w:rsid w:val="00807A8F"/>
    <w:rsid w:val="008152AB"/>
    <w:rsid w:val="00816901"/>
    <w:rsid w:val="008529F1"/>
    <w:rsid w:val="008541F4"/>
    <w:rsid w:val="008956E3"/>
    <w:rsid w:val="008C545E"/>
    <w:rsid w:val="008C5E10"/>
    <w:rsid w:val="008E2A26"/>
    <w:rsid w:val="008F0CBA"/>
    <w:rsid w:val="00906B3A"/>
    <w:rsid w:val="00914513"/>
    <w:rsid w:val="0092386A"/>
    <w:rsid w:val="009458F9"/>
    <w:rsid w:val="00976736"/>
    <w:rsid w:val="009A08F2"/>
    <w:rsid w:val="009C79CF"/>
    <w:rsid w:val="009D311A"/>
    <w:rsid w:val="00A2193E"/>
    <w:rsid w:val="00A60DDA"/>
    <w:rsid w:val="00AA49EA"/>
    <w:rsid w:val="00AA788E"/>
    <w:rsid w:val="00AB13C0"/>
    <w:rsid w:val="00B04A42"/>
    <w:rsid w:val="00B17E24"/>
    <w:rsid w:val="00B2136E"/>
    <w:rsid w:val="00B22FA5"/>
    <w:rsid w:val="00B30E8C"/>
    <w:rsid w:val="00B75DDD"/>
    <w:rsid w:val="00C65008"/>
    <w:rsid w:val="00C70AF9"/>
    <w:rsid w:val="00C70DB4"/>
    <w:rsid w:val="00C7649A"/>
    <w:rsid w:val="00C94882"/>
    <w:rsid w:val="00C957BB"/>
    <w:rsid w:val="00CB513B"/>
    <w:rsid w:val="00CC5020"/>
    <w:rsid w:val="00CF6F49"/>
    <w:rsid w:val="00D10202"/>
    <w:rsid w:val="00D730B5"/>
    <w:rsid w:val="00D81163"/>
    <w:rsid w:val="00E00419"/>
    <w:rsid w:val="00E46F50"/>
    <w:rsid w:val="00E63BF0"/>
    <w:rsid w:val="00E70BE8"/>
    <w:rsid w:val="00E76941"/>
    <w:rsid w:val="00E8173E"/>
    <w:rsid w:val="00F563B3"/>
    <w:rsid w:val="00F61384"/>
    <w:rsid w:val="00FD70F8"/>
    <w:rsid w:val="00FD76A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AF3A824"/>
  <w15:docId w15:val="{97E16989-B7B7-45E1-B5CF-364D1029E0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link w:val="Titre1Car"/>
    <w:qFormat/>
    <w:rsid w:val="00906B3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Titre1"/>
    <w:next w:val="Normal"/>
    <w:link w:val="Titre2Car"/>
    <w:qFormat/>
    <w:rsid w:val="00906B3A"/>
    <w:pPr>
      <w:keepLines w:val="0"/>
      <w:numPr>
        <w:ilvl w:val="1"/>
        <w:numId w:val="2"/>
      </w:numPr>
      <w:spacing w:before="0" w:line="240" w:lineRule="auto"/>
      <w:outlineLvl w:val="1"/>
    </w:pPr>
    <w:rPr>
      <w:rFonts w:ascii="Tahoma" w:eastAsia="Times New Roman" w:hAnsi="Tahoma" w:cs="Times New Roman"/>
      <w:iCs/>
      <w:caps/>
      <w:color w:val="auto"/>
      <w:sz w:val="28"/>
      <w:szCs w:val="24"/>
      <w:lang w:eastAsia="fr-FR"/>
    </w:rPr>
  </w:style>
  <w:style w:type="paragraph" w:styleId="Titre3">
    <w:name w:val="heading 3"/>
    <w:basedOn w:val="Normal"/>
    <w:next w:val="Normal"/>
    <w:link w:val="Titre3Car"/>
    <w:qFormat/>
    <w:rsid w:val="00906B3A"/>
    <w:pPr>
      <w:keepNext/>
      <w:numPr>
        <w:ilvl w:val="2"/>
        <w:numId w:val="2"/>
      </w:numPr>
      <w:spacing w:after="0" w:line="240" w:lineRule="auto"/>
      <w:jc w:val="both"/>
      <w:outlineLvl w:val="2"/>
    </w:pPr>
    <w:rPr>
      <w:rFonts w:ascii="Tahoma" w:eastAsia="Times New Roman" w:hAnsi="Tahoma" w:cs="Times New Roman"/>
      <w:sz w:val="28"/>
      <w:szCs w:val="24"/>
      <w:lang w:eastAsia="fr-FR"/>
    </w:rPr>
  </w:style>
  <w:style w:type="paragraph" w:styleId="Titre4">
    <w:name w:val="heading 4"/>
    <w:basedOn w:val="Normal"/>
    <w:next w:val="Normal"/>
    <w:link w:val="Titre4Car"/>
    <w:qFormat/>
    <w:rsid w:val="00906B3A"/>
    <w:pPr>
      <w:keepNext/>
      <w:numPr>
        <w:ilvl w:val="3"/>
        <w:numId w:val="2"/>
      </w:numPr>
      <w:spacing w:after="0" w:line="240" w:lineRule="auto"/>
      <w:outlineLvl w:val="3"/>
    </w:pPr>
    <w:rPr>
      <w:rFonts w:ascii="Tahoma" w:eastAsia="Times New Roman" w:hAnsi="Tahoma" w:cs="Arial"/>
      <w:bCs/>
      <w:smallCaps/>
      <w:sz w:val="24"/>
      <w:szCs w:val="24"/>
      <w:lang w:eastAsia="fr-FR"/>
    </w:rPr>
  </w:style>
  <w:style w:type="paragraph" w:styleId="Titre5">
    <w:name w:val="heading 5"/>
    <w:basedOn w:val="Normal"/>
    <w:next w:val="Normal"/>
    <w:link w:val="Titre5Car"/>
    <w:autoRedefine/>
    <w:qFormat/>
    <w:rsid w:val="00906B3A"/>
    <w:pPr>
      <w:keepNext/>
      <w:numPr>
        <w:ilvl w:val="4"/>
        <w:numId w:val="2"/>
      </w:numPr>
      <w:spacing w:after="0" w:line="240" w:lineRule="auto"/>
      <w:outlineLvl w:val="4"/>
    </w:pPr>
    <w:rPr>
      <w:rFonts w:ascii="Tahoma" w:eastAsia="Times New Roman" w:hAnsi="Tahoma" w:cs="Times New Roman"/>
      <w:szCs w:val="24"/>
      <w:u w:val="single"/>
      <w:lang w:eastAsia="fr-FR"/>
    </w:rPr>
  </w:style>
  <w:style w:type="paragraph" w:styleId="Titre6">
    <w:name w:val="heading 6"/>
    <w:basedOn w:val="Normal"/>
    <w:next w:val="Normal"/>
    <w:link w:val="Titre6Car"/>
    <w:qFormat/>
    <w:rsid w:val="00330BE3"/>
    <w:pPr>
      <w:keepNext/>
      <w:spacing w:after="0" w:line="240" w:lineRule="auto"/>
      <w:ind w:left="1152" w:hanging="432"/>
      <w:jc w:val="center"/>
      <w:outlineLvl w:val="5"/>
    </w:pPr>
    <w:rPr>
      <w:rFonts w:ascii="Arial" w:eastAsia="Times New Roman" w:hAnsi="Arial" w:cs="Arial"/>
      <w:sz w:val="24"/>
      <w:szCs w:val="24"/>
      <w:lang w:eastAsia="fr-FR"/>
    </w:rPr>
  </w:style>
  <w:style w:type="paragraph" w:styleId="Titre7">
    <w:name w:val="heading 7"/>
    <w:basedOn w:val="Normal"/>
    <w:next w:val="Normal"/>
    <w:link w:val="Titre7Car"/>
    <w:qFormat/>
    <w:rsid w:val="00330BE3"/>
    <w:pPr>
      <w:keepNext/>
      <w:spacing w:after="0" w:line="240" w:lineRule="auto"/>
      <w:ind w:left="1296" w:hanging="288"/>
      <w:jc w:val="both"/>
      <w:outlineLvl w:val="6"/>
    </w:pPr>
    <w:rPr>
      <w:rFonts w:ascii="Arial" w:eastAsia="Times New Roman" w:hAnsi="Arial" w:cs="Arial"/>
      <w:b/>
      <w:bCs/>
      <w:sz w:val="24"/>
      <w:szCs w:val="24"/>
      <w:lang w:eastAsia="fr-FR"/>
    </w:rPr>
  </w:style>
  <w:style w:type="paragraph" w:styleId="Titre8">
    <w:name w:val="heading 8"/>
    <w:basedOn w:val="Normal"/>
    <w:next w:val="Normal"/>
    <w:link w:val="Titre8Car"/>
    <w:qFormat/>
    <w:rsid w:val="00330BE3"/>
    <w:pPr>
      <w:keepNext/>
      <w:spacing w:after="0" w:line="240" w:lineRule="auto"/>
      <w:ind w:left="1440" w:hanging="432"/>
      <w:jc w:val="both"/>
      <w:outlineLvl w:val="7"/>
    </w:pPr>
    <w:rPr>
      <w:rFonts w:ascii="Arial" w:eastAsia="Times New Roman" w:hAnsi="Arial" w:cs="Arial"/>
      <w:b/>
      <w:bCs/>
      <w:sz w:val="24"/>
      <w:szCs w:val="24"/>
      <w:u w:val="single"/>
      <w:lang w:eastAsia="fr-FR"/>
    </w:rPr>
  </w:style>
  <w:style w:type="paragraph" w:styleId="Titre9">
    <w:name w:val="heading 9"/>
    <w:basedOn w:val="Normal"/>
    <w:next w:val="Normal"/>
    <w:link w:val="Titre9Car"/>
    <w:qFormat/>
    <w:rsid w:val="00330BE3"/>
    <w:pPr>
      <w:keepNext/>
      <w:spacing w:after="0" w:line="240" w:lineRule="auto"/>
      <w:ind w:left="1584" w:hanging="144"/>
      <w:jc w:val="both"/>
      <w:outlineLvl w:val="8"/>
    </w:pPr>
    <w:rPr>
      <w:rFonts w:ascii="Arial" w:eastAsia="Times New Roman" w:hAnsi="Arial" w:cs="Arial"/>
      <w:sz w:val="24"/>
      <w:szCs w:val="24"/>
      <w:u w:val="single"/>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92386A"/>
    <w:pPr>
      <w:tabs>
        <w:tab w:val="center" w:pos="4536"/>
        <w:tab w:val="right" w:pos="9072"/>
      </w:tabs>
      <w:spacing w:after="0" w:line="240" w:lineRule="auto"/>
    </w:pPr>
  </w:style>
  <w:style w:type="character" w:customStyle="1" w:styleId="En-tteCar">
    <w:name w:val="En-tête Car"/>
    <w:basedOn w:val="Policepardfaut"/>
    <w:link w:val="En-tte"/>
    <w:rsid w:val="0092386A"/>
  </w:style>
  <w:style w:type="paragraph" w:styleId="Pieddepage">
    <w:name w:val="footer"/>
    <w:basedOn w:val="Normal"/>
    <w:link w:val="PieddepageCar"/>
    <w:unhideWhenUsed/>
    <w:rsid w:val="0092386A"/>
    <w:pPr>
      <w:tabs>
        <w:tab w:val="center" w:pos="4536"/>
        <w:tab w:val="right" w:pos="9072"/>
      </w:tabs>
      <w:spacing w:after="0" w:line="240" w:lineRule="auto"/>
    </w:pPr>
  </w:style>
  <w:style w:type="character" w:customStyle="1" w:styleId="PieddepageCar">
    <w:name w:val="Pied de page Car"/>
    <w:basedOn w:val="Policepardfaut"/>
    <w:link w:val="Pieddepage"/>
    <w:rsid w:val="0092386A"/>
  </w:style>
  <w:style w:type="paragraph" w:styleId="Textedebulles">
    <w:name w:val="Balloon Text"/>
    <w:basedOn w:val="Normal"/>
    <w:link w:val="TextedebullesCar"/>
    <w:semiHidden/>
    <w:unhideWhenUsed/>
    <w:rsid w:val="0092386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semiHidden/>
    <w:rsid w:val="0092386A"/>
    <w:rPr>
      <w:rFonts w:ascii="Tahoma" w:hAnsi="Tahoma" w:cs="Tahoma"/>
      <w:sz w:val="16"/>
      <w:szCs w:val="16"/>
    </w:rPr>
  </w:style>
  <w:style w:type="character" w:styleId="Marquedecommentaire">
    <w:name w:val="annotation reference"/>
    <w:rsid w:val="00205BC5"/>
    <w:rPr>
      <w:sz w:val="16"/>
      <w:szCs w:val="16"/>
    </w:rPr>
  </w:style>
  <w:style w:type="paragraph" w:styleId="Commentaire">
    <w:name w:val="annotation text"/>
    <w:basedOn w:val="Normal"/>
    <w:link w:val="CommentaireCar"/>
    <w:uiPriority w:val="99"/>
    <w:rsid w:val="00205BC5"/>
    <w:pPr>
      <w:spacing w:after="0" w:line="240" w:lineRule="auto"/>
    </w:pPr>
    <w:rPr>
      <w:rFonts w:ascii="Times New Roman" w:eastAsia="Times New Roman" w:hAnsi="Times New Roman" w:cs="Times New Roman"/>
      <w:sz w:val="20"/>
      <w:szCs w:val="20"/>
      <w:lang w:eastAsia="fr-FR"/>
    </w:rPr>
  </w:style>
  <w:style w:type="character" w:customStyle="1" w:styleId="CommentaireCar">
    <w:name w:val="Commentaire Car"/>
    <w:basedOn w:val="Policepardfaut"/>
    <w:link w:val="Commentaire"/>
    <w:uiPriority w:val="99"/>
    <w:rsid w:val="00205BC5"/>
    <w:rPr>
      <w:rFonts w:ascii="Times New Roman" w:eastAsia="Times New Roman" w:hAnsi="Times New Roman" w:cs="Times New Roman"/>
      <w:sz w:val="20"/>
      <w:szCs w:val="20"/>
      <w:lang w:eastAsia="fr-FR"/>
    </w:rPr>
  </w:style>
  <w:style w:type="table" w:styleId="Grilledutableau">
    <w:name w:val="Table Grid"/>
    <w:basedOn w:val="TableauNormal"/>
    <w:rsid w:val="000858AC"/>
    <w:pPr>
      <w:spacing w:after="0" w:line="240" w:lineRule="auto"/>
    </w:pPr>
    <w:rPr>
      <w:rFonts w:ascii="Times New Roman" w:eastAsia="Times New Roman" w:hAnsi="Times New Roman" w:cs="Times New Roman"/>
      <w:sz w:val="20"/>
      <w:szCs w:val="20"/>
      <w:lang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Objetducommentaire">
    <w:name w:val="annotation subject"/>
    <w:basedOn w:val="Commentaire"/>
    <w:next w:val="Commentaire"/>
    <w:link w:val="ObjetducommentaireCar"/>
    <w:unhideWhenUsed/>
    <w:rsid w:val="00E46F50"/>
    <w:pPr>
      <w:spacing w:after="160"/>
    </w:pPr>
    <w:rPr>
      <w:rFonts w:asciiTheme="minorHAnsi" w:eastAsiaTheme="minorHAnsi" w:hAnsiTheme="minorHAnsi" w:cstheme="minorBidi"/>
      <w:b/>
      <w:bCs/>
      <w:lang w:eastAsia="en-US"/>
    </w:rPr>
  </w:style>
  <w:style w:type="character" w:customStyle="1" w:styleId="ObjetducommentaireCar">
    <w:name w:val="Objet du commentaire Car"/>
    <w:basedOn w:val="CommentaireCar"/>
    <w:link w:val="Objetducommentaire"/>
    <w:rsid w:val="00E46F50"/>
    <w:rPr>
      <w:rFonts w:ascii="Times New Roman" w:eastAsia="Times New Roman" w:hAnsi="Times New Roman" w:cs="Times New Roman"/>
      <w:b/>
      <w:bCs/>
      <w:sz w:val="20"/>
      <w:szCs w:val="20"/>
      <w:lang w:eastAsia="fr-FR"/>
    </w:rPr>
  </w:style>
  <w:style w:type="paragraph" w:styleId="Corpsdetexte">
    <w:name w:val="Body Text"/>
    <w:basedOn w:val="Normal"/>
    <w:link w:val="CorpsdetexteCar"/>
    <w:rsid w:val="00193D52"/>
    <w:pPr>
      <w:spacing w:after="0" w:line="240" w:lineRule="auto"/>
      <w:jc w:val="both"/>
    </w:pPr>
    <w:rPr>
      <w:rFonts w:ascii="Arial" w:eastAsia="Times New Roman" w:hAnsi="Arial" w:cs="Arial"/>
      <w:sz w:val="20"/>
      <w:szCs w:val="24"/>
      <w:lang w:eastAsia="fr-FR"/>
    </w:rPr>
  </w:style>
  <w:style w:type="character" w:customStyle="1" w:styleId="CorpsdetexteCar">
    <w:name w:val="Corps de texte Car"/>
    <w:basedOn w:val="Policepardfaut"/>
    <w:link w:val="Corpsdetexte"/>
    <w:rsid w:val="00193D52"/>
    <w:rPr>
      <w:rFonts w:ascii="Arial" w:eastAsia="Times New Roman" w:hAnsi="Arial" w:cs="Arial"/>
      <w:sz w:val="20"/>
      <w:szCs w:val="24"/>
      <w:lang w:eastAsia="fr-FR"/>
    </w:rPr>
  </w:style>
  <w:style w:type="character" w:customStyle="1" w:styleId="Titre2Car">
    <w:name w:val="Titre 2 Car"/>
    <w:basedOn w:val="Policepardfaut"/>
    <w:link w:val="Titre2"/>
    <w:rsid w:val="00906B3A"/>
    <w:rPr>
      <w:rFonts w:ascii="Tahoma" w:eastAsia="Times New Roman" w:hAnsi="Tahoma" w:cs="Times New Roman"/>
      <w:iCs/>
      <w:caps/>
      <w:sz w:val="28"/>
      <w:szCs w:val="24"/>
      <w:lang w:eastAsia="fr-FR"/>
    </w:rPr>
  </w:style>
  <w:style w:type="character" w:customStyle="1" w:styleId="Titre3Car">
    <w:name w:val="Titre 3 Car"/>
    <w:basedOn w:val="Policepardfaut"/>
    <w:link w:val="Titre3"/>
    <w:rsid w:val="00906B3A"/>
    <w:rPr>
      <w:rFonts w:ascii="Tahoma" w:eastAsia="Times New Roman" w:hAnsi="Tahoma" w:cs="Times New Roman"/>
      <w:sz w:val="28"/>
      <w:szCs w:val="24"/>
      <w:lang w:eastAsia="fr-FR"/>
    </w:rPr>
  </w:style>
  <w:style w:type="character" w:customStyle="1" w:styleId="Titre4Car">
    <w:name w:val="Titre 4 Car"/>
    <w:basedOn w:val="Policepardfaut"/>
    <w:link w:val="Titre4"/>
    <w:rsid w:val="00906B3A"/>
    <w:rPr>
      <w:rFonts w:ascii="Tahoma" w:eastAsia="Times New Roman" w:hAnsi="Tahoma" w:cs="Arial"/>
      <w:bCs/>
      <w:smallCaps/>
      <w:sz w:val="24"/>
      <w:szCs w:val="24"/>
      <w:lang w:eastAsia="fr-FR"/>
    </w:rPr>
  </w:style>
  <w:style w:type="character" w:customStyle="1" w:styleId="Titre5Car">
    <w:name w:val="Titre 5 Car"/>
    <w:basedOn w:val="Policepardfaut"/>
    <w:link w:val="Titre5"/>
    <w:rsid w:val="00906B3A"/>
    <w:rPr>
      <w:rFonts w:ascii="Tahoma" w:eastAsia="Times New Roman" w:hAnsi="Tahoma" w:cs="Times New Roman"/>
      <w:szCs w:val="24"/>
      <w:u w:val="single"/>
      <w:lang w:eastAsia="fr-FR"/>
    </w:rPr>
  </w:style>
  <w:style w:type="paragraph" w:customStyle="1" w:styleId="A10tab">
    <w:name w:val="A10 tab"/>
    <w:basedOn w:val="Normal"/>
    <w:rsid w:val="00906B3A"/>
    <w:pPr>
      <w:overflowPunct w:val="0"/>
      <w:autoSpaceDE w:val="0"/>
      <w:autoSpaceDN w:val="0"/>
      <w:adjustRightInd w:val="0"/>
      <w:spacing w:after="0" w:line="240" w:lineRule="atLeast"/>
      <w:ind w:left="700"/>
      <w:textAlignment w:val="baseline"/>
    </w:pPr>
    <w:rPr>
      <w:rFonts w:ascii="Times" w:eastAsia="Times New Roman" w:hAnsi="Times" w:cs="Times New Roman"/>
      <w:noProof/>
      <w:sz w:val="20"/>
      <w:szCs w:val="20"/>
      <w:lang w:eastAsia="fr-FR"/>
    </w:rPr>
  </w:style>
  <w:style w:type="paragraph" w:customStyle="1" w:styleId="1-1">
    <w:name w:val="1-1"/>
    <w:basedOn w:val="Normal"/>
    <w:rsid w:val="00906B3A"/>
    <w:pPr>
      <w:tabs>
        <w:tab w:val="left" w:pos="1440"/>
      </w:tabs>
      <w:overflowPunct w:val="0"/>
      <w:autoSpaceDE w:val="0"/>
      <w:autoSpaceDN w:val="0"/>
      <w:adjustRightInd w:val="0"/>
      <w:spacing w:after="0" w:line="240" w:lineRule="atLeast"/>
      <w:ind w:left="700"/>
      <w:textAlignment w:val="baseline"/>
    </w:pPr>
    <w:rPr>
      <w:rFonts w:ascii="Times" w:eastAsia="Times New Roman" w:hAnsi="Times" w:cs="Times New Roman"/>
      <w:b/>
      <w:noProof/>
      <w:szCs w:val="20"/>
      <w:lang w:eastAsia="fr-FR"/>
    </w:rPr>
  </w:style>
  <w:style w:type="paragraph" w:styleId="Paragraphedeliste">
    <w:name w:val="List Paragraph"/>
    <w:basedOn w:val="Normal"/>
    <w:uiPriority w:val="1"/>
    <w:qFormat/>
    <w:rsid w:val="00906B3A"/>
    <w:pPr>
      <w:spacing w:after="0" w:line="240" w:lineRule="auto"/>
      <w:ind w:left="708"/>
    </w:pPr>
    <w:rPr>
      <w:rFonts w:ascii="Times New Roman" w:eastAsia="Times New Roman" w:hAnsi="Times New Roman" w:cs="Times New Roman"/>
      <w:sz w:val="24"/>
      <w:szCs w:val="24"/>
      <w:lang w:eastAsia="fr-FR"/>
    </w:rPr>
  </w:style>
  <w:style w:type="character" w:customStyle="1" w:styleId="Titre1Car">
    <w:name w:val="Titre 1 Car"/>
    <w:basedOn w:val="Policepardfaut"/>
    <w:link w:val="Titre1"/>
    <w:rsid w:val="00906B3A"/>
    <w:rPr>
      <w:rFonts w:asciiTheme="majorHAnsi" w:eastAsiaTheme="majorEastAsia" w:hAnsiTheme="majorHAnsi" w:cstheme="majorBidi"/>
      <w:color w:val="365F91" w:themeColor="accent1" w:themeShade="BF"/>
      <w:sz w:val="32"/>
      <w:szCs w:val="32"/>
    </w:rPr>
  </w:style>
  <w:style w:type="table" w:customStyle="1" w:styleId="Grilledutableau1">
    <w:name w:val="Grille du tableau1"/>
    <w:basedOn w:val="TableauNormal"/>
    <w:next w:val="Grilledutableau"/>
    <w:rsid w:val="00096D3D"/>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6Car">
    <w:name w:val="Titre 6 Car"/>
    <w:basedOn w:val="Policepardfaut"/>
    <w:link w:val="Titre6"/>
    <w:rsid w:val="00330BE3"/>
    <w:rPr>
      <w:rFonts w:ascii="Arial" w:eastAsia="Times New Roman" w:hAnsi="Arial" w:cs="Arial"/>
      <w:sz w:val="24"/>
      <w:szCs w:val="24"/>
      <w:lang w:eastAsia="fr-FR"/>
    </w:rPr>
  </w:style>
  <w:style w:type="character" w:customStyle="1" w:styleId="Titre7Car">
    <w:name w:val="Titre 7 Car"/>
    <w:basedOn w:val="Policepardfaut"/>
    <w:link w:val="Titre7"/>
    <w:rsid w:val="00330BE3"/>
    <w:rPr>
      <w:rFonts w:ascii="Arial" w:eastAsia="Times New Roman" w:hAnsi="Arial" w:cs="Arial"/>
      <w:b/>
      <w:bCs/>
      <w:sz w:val="24"/>
      <w:szCs w:val="24"/>
      <w:lang w:eastAsia="fr-FR"/>
    </w:rPr>
  </w:style>
  <w:style w:type="character" w:customStyle="1" w:styleId="Titre8Car">
    <w:name w:val="Titre 8 Car"/>
    <w:basedOn w:val="Policepardfaut"/>
    <w:link w:val="Titre8"/>
    <w:rsid w:val="00330BE3"/>
    <w:rPr>
      <w:rFonts w:ascii="Arial" w:eastAsia="Times New Roman" w:hAnsi="Arial" w:cs="Arial"/>
      <w:b/>
      <w:bCs/>
      <w:sz w:val="24"/>
      <w:szCs w:val="24"/>
      <w:u w:val="single"/>
      <w:lang w:eastAsia="fr-FR"/>
    </w:rPr>
  </w:style>
  <w:style w:type="character" w:customStyle="1" w:styleId="Titre9Car">
    <w:name w:val="Titre 9 Car"/>
    <w:basedOn w:val="Policepardfaut"/>
    <w:link w:val="Titre9"/>
    <w:rsid w:val="00330BE3"/>
    <w:rPr>
      <w:rFonts w:ascii="Arial" w:eastAsia="Times New Roman" w:hAnsi="Arial" w:cs="Arial"/>
      <w:sz w:val="24"/>
      <w:szCs w:val="24"/>
      <w:u w:val="single"/>
      <w:lang w:eastAsia="fr-FR"/>
    </w:rPr>
  </w:style>
  <w:style w:type="numbering" w:customStyle="1" w:styleId="Aucuneliste1">
    <w:name w:val="Aucune liste1"/>
    <w:next w:val="Aucuneliste"/>
    <w:uiPriority w:val="99"/>
    <w:semiHidden/>
    <w:unhideWhenUsed/>
    <w:rsid w:val="00330BE3"/>
  </w:style>
  <w:style w:type="numbering" w:customStyle="1" w:styleId="Aucuneliste11">
    <w:name w:val="Aucune liste11"/>
    <w:next w:val="Aucuneliste"/>
    <w:uiPriority w:val="99"/>
    <w:semiHidden/>
    <w:unhideWhenUsed/>
    <w:rsid w:val="00330BE3"/>
  </w:style>
  <w:style w:type="paragraph" w:customStyle="1" w:styleId="Corpsdetexte21">
    <w:name w:val="Corps de texte 21"/>
    <w:basedOn w:val="Normal"/>
    <w:rsid w:val="00330BE3"/>
    <w:pPr>
      <w:spacing w:after="0" w:line="240" w:lineRule="auto"/>
      <w:jc w:val="both"/>
    </w:pPr>
    <w:rPr>
      <w:rFonts w:ascii="Arial" w:eastAsia="Times New Roman" w:hAnsi="Arial" w:cs="Arial"/>
      <w:sz w:val="24"/>
      <w:szCs w:val="24"/>
      <w:lang w:eastAsia="fr-FR"/>
    </w:rPr>
  </w:style>
  <w:style w:type="character" w:styleId="Numrodepage">
    <w:name w:val="page number"/>
    <w:basedOn w:val="Policepardfaut"/>
    <w:rsid w:val="00330BE3"/>
    <w:rPr>
      <w:rFonts w:cs="Times New Roman"/>
    </w:rPr>
  </w:style>
  <w:style w:type="paragraph" w:styleId="Explorateurdedocuments">
    <w:name w:val="Document Map"/>
    <w:basedOn w:val="Normal"/>
    <w:link w:val="ExplorateurdedocumentsCar"/>
    <w:semiHidden/>
    <w:rsid w:val="00330BE3"/>
    <w:pPr>
      <w:shd w:val="clear" w:color="auto" w:fill="000080"/>
      <w:spacing w:after="0" w:line="240" w:lineRule="auto"/>
    </w:pPr>
    <w:rPr>
      <w:rFonts w:ascii="Tahoma" w:eastAsia="Times New Roman" w:hAnsi="Tahoma" w:cs="Tahoma"/>
      <w:sz w:val="20"/>
      <w:szCs w:val="20"/>
      <w:lang w:eastAsia="fr-FR"/>
    </w:rPr>
  </w:style>
  <w:style w:type="character" w:customStyle="1" w:styleId="ExplorateurdedocumentsCar">
    <w:name w:val="Explorateur de documents Car"/>
    <w:basedOn w:val="Policepardfaut"/>
    <w:link w:val="Explorateurdedocuments"/>
    <w:semiHidden/>
    <w:rsid w:val="00330BE3"/>
    <w:rPr>
      <w:rFonts w:ascii="Tahoma" w:eastAsia="Times New Roman" w:hAnsi="Tahoma" w:cs="Tahoma"/>
      <w:sz w:val="20"/>
      <w:szCs w:val="20"/>
      <w:shd w:val="clear" w:color="auto" w:fill="000080"/>
      <w:lang w:eastAsia="fr-FR"/>
    </w:rPr>
  </w:style>
  <w:style w:type="paragraph" w:styleId="Retraitcorpsdetexte">
    <w:name w:val="Body Text Indent"/>
    <w:basedOn w:val="Normal"/>
    <w:link w:val="RetraitcorpsdetexteCar"/>
    <w:rsid w:val="00330BE3"/>
    <w:pPr>
      <w:tabs>
        <w:tab w:val="left" w:pos="2835"/>
      </w:tabs>
      <w:spacing w:after="0" w:line="240" w:lineRule="auto"/>
      <w:ind w:left="2835" w:hanging="2835"/>
    </w:pPr>
    <w:rPr>
      <w:rFonts w:ascii="Times New Roman" w:eastAsia="Times New Roman" w:hAnsi="Times New Roman" w:cs="Times New Roman"/>
      <w:b/>
      <w:bCs/>
      <w:sz w:val="24"/>
      <w:szCs w:val="24"/>
      <w:lang w:eastAsia="fr-FR"/>
    </w:rPr>
  </w:style>
  <w:style w:type="character" w:customStyle="1" w:styleId="RetraitcorpsdetexteCar">
    <w:name w:val="Retrait corps de texte Car"/>
    <w:basedOn w:val="Policepardfaut"/>
    <w:link w:val="Retraitcorpsdetexte"/>
    <w:rsid w:val="00330BE3"/>
    <w:rPr>
      <w:rFonts w:ascii="Times New Roman" w:eastAsia="Times New Roman" w:hAnsi="Times New Roman" w:cs="Times New Roman"/>
      <w:b/>
      <w:bCs/>
      <w:sz w:val="24"/>
      <w:szCs w:val="24"/>
      <w:lang w:eastAsia="fr-FR"/>
    </w:rPr>
  </w:style>
  <w:style w:type="paragraph" w:styleId="Retraitcorpsdetexte2">
    <w:name w:val="Body Text Indent 2"/>
    <w:basedOn w:val="Normal"/>
    <w:link w:val="Retraitcorpsdetexte2Car"/>
    <w:rsid w:val="00330BE3"/>
    <w:pPr>
      <w:spacing w:after="0" w:line="240" w:lineRule="auto"/>
      <w:ind w:left="1134" w:hanging="567"/>
      <w:jc w:val="both"/>
    </w:pPr>
    <w:rPr>
      <w:rFonts w:ascii="Times New Roman" w:eastAsia="Times New Roman" w:hAnsi="Times New Roman" w:cs="Times New Roman"/>
      <w:sz w:val="24"/>
      <w:szCs w:val="24"/>
      <w:lang w:eastAsia="fr-FR"/>
    </w:rPr>
  </w:style>
  <w:style w:type="character" w:customStyle="1" w:styleId="Retraitcorpsdetexte2Car">
    <w:name w:val="Retrait corps de texte 2 Car"/>
    <w:basedOn w:val="Policepardfaut"/>
    <w:link w:val="Retraitcorpsdetexte2"/>
    <w:rsid w:val="00330BE3"/>
    <w:rPr>
      <w:rFonts w:ascii="Times New Roman" w:eastAsia="Times New Roman" w:hAnsi="Times New Roman" w:cs="Times New Roman"/>
      <w:sz w:val="24"/>
      <w:szCs w:val="24"/>
      <w:lang w:eastAsia="fr-FR"/>
    </w:rPr>
  </w:style>
  <w:style w:type="paragraph" w:styleId="Retraitcorpsdetexte3">
    <w:name w:val="Body Text Indent 3"/>
    <w:basedOn w:val="Normal"/>
    <w:link w:val="Retraitcorpsdetexte3Car"/>
    <w:rsid w:val="00330BE3"/>
    <w:pPr>
      <w:spacing w:after="0" w:line="240" w:lineRule="auto"/>
      <w:ind w:left="993" w:hanging="426"/>
      <w:jc w:val="both"/>
    </w:pPr>
    <w:rPr>
      <w:rFonts w:ascii="Times New Roman" w:eastAsia="Times New Roman" w:hAnsi="Times New Roman" w:cs="Times New Roman"/>
      <w:sz w:val="24"/>
      <w:szCs w:val="24"/>
      <w:lang w:eastAsia="fr-FR"/>
    </w:rPr>
  </w:style>
  <w:style w:type="character" w:customStyle="1" w:styleId="Retraitcorpsdetexte3Car">
    <w:name w:val="Retrait corps de texte 3 Car"/>
    <w:basedOn w:val="Policepardfaut"/>
    <w:link w:val="Retraitcorpsdetexte3"/>
    <w:rsid w:val="00330BE3"/>
    <w:rPr>
      <w:rFonts w:ascii="Times New Roman" w:eastAsia="Times New Roman" w:hAnsi="Times New Roman" w:cs="Times New Roman"/>
      <w:sz w:val="24"/>
      <w:szCs w:val="24"/>
      <w:lang w:eastAsia="fr-FR"/>
    </w:rPr>
  </w:style>
  <w:style w:type="paragraph" w:styleId="Corpsdetexte2">
    <w:name w:val="Body Text 2"/>
    <w:basedOn w:val="Normal"/>
    <w:link w:val="Corpsdetexte2Car"/>
    <w:rsid w:val="00330BE3"/>
    <w:pPr>
      <w:spacing w:after="0" w:line="240" w:lineRule="auto"/>
      <w:jc w:val="both"/>
    </w:pPr>
    <w:rPr>
      <w:rFonts w:ascii="Arial Narrow" w:eastAsia="Times New Roman" w:hAnsi="Arial Narrow" w:cs="Times New Roman"/>
      <w:sz w:val="20"/>
      <w:szCs w:val="20"/>
      <w:lang w:eastAsia="fr-FR"/>
    </w:rPr>
  </w:style>
  <w:style w:type="character" w:customStyle="1" w:styleId="Corpsdetexte2Car">
    <w:name w:val="Corps de texte 2 Car"/>
    <w:basedOn w:val="Policepardfaut"/>
    <w:link w:val="Corpsdetexte2"/>
    <w:rsid w:val="00330BE3"/>
    <w:rPr>
      <w:rFonts w:ascii="Arial Narrow" w:eastAsia="Times New Roman" w:hAnsi="Arial Narrow" w:cs="Times New Roman"/>
      <w:sz w:val="20"/>
      <w:szCs w:val="20"/>
      <w:lang w:eastAsia="fr-FR"/>
    </w:rPr>
  </w:style>
  <w:style w:type="paragraph" w:styleId="Corpsdetexte3">
    <w:name w:val="Body Text 3"/>
    <w:basedOn w:val="Normal"/>
    <w:link w:val="Corpsdetexte3Car"/>
    <w:rsid w:val="00330BE3"/>
    <w:pPr>
      <w:spacing w:after="0" w:line="240" w:lineRule="auto"/>
      <w:jc w:val="both"/>
    </w:pPr>
    <w:rPr>
      <w:rFonts w:ascii="Arial Narrow" w:eastAsia="Times New Roman" w:hAnsi="Arial Narrow" w:cs="Times New Roman"/>
      <w:lang w:eastAsia="fr-FR"/>
    </w:rPr>
  </w:style>
  <w:style w:type="character" w:customStyle="1" w:styleId="Corpsdetexte3Car">
    <w:name w:val="Corps de texte 3 Car"/>
    <w:basedOn w:val="Policepardfaut"/>
    <w:link w:val="Corpsdetexte3"/>
    <w:rsid w:val="00330BE3"/>
    <w:rPr>
      <w:rFonts w:ascii="Arial Narrow" w:eastAsia="Times New Roman" w:hAnsi="Arial Narrow" w:cs="Times New Roman"/>
      <w:lang w:eastAsia="fr-FR"/>
    </w:rPr>
  </w:style>
  <w:style w:type="table" w:customStyle="1" w:styleId="Grilledutableau2">
    <w:name w:val="Grille du tableau2"/>
    <w:basedOn w:val="TableauNormal"/>
    <w:next w:val="Grilledutableau"/>
    <w:rsid w:val="00330BE3"/>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CP1">
    <w:name w:val="CCP1"/>
    <w:basedOn w:val="Normal"/>
    <w:rsid w:val="00330BE3"/>
    <w:pPr>
      <w:tabs>
        <w:tab w:val="left" w:pos="2800"/>
      </w:tabs>
      <w:spacing w:after="0" w:line="240" w:lineRule="auto"/>
      <w:ind w:left="1500" w:hanging="1500"/>
      <w:jc w:val="both"/>
    </w:pPr>
    <w:rPr>
      <w:rFonts w:ascii="Palatino" w:eastAsia="Times New Roman" w:hAnsi="Palatino" w:cs="Times New Roman"/>
      <w:sz w:val="24"/>
      <w:szCs w:val="20"/>
      <w:lang w:eastAsia="fr-FR"/>
    </w:rPr>
  </w:style>
  <w:style w:type="character" w:styleId="Lienhypertexte">
    <w:name w:val="Hyperlink"/>
    <w:basedOn w:val="Policepardfaut"/>
    <w:uiPriority w:val="99"/>
    <w:rsid w:val="00330BE3"/>
    <w:rPr>
      <w:rFonts w:cs="Times New Roman"/>
      <w:color w:val="0000FF"/>
      <w:u w:val="single"/>
    </w:rPr>
  </w:style>
  <w:style w:type="paragraph" w:customStyle="1" w:styleId="CM5">
    <w:name w:val="CM5"/>
    <w:basedOn w:val="Normal"/>
    <w:next w:val="Normal"/>
    <w:rsid w:val="00330BE3"/>
    <w:pPr>
      <w:widowControl w:val="0"/>
      <w:autoSpaceDE w:val="0"/>
      <w:autoSpaceDN w:val="0"/>
      <w:adjustRightInd w:val="0"/>
      <w:spacing w:after="0" w:line="240" w:lineRule="auto"/>
    </w:pPr>
    <w:rPr>
      <w:rFonts w:ascii="Arial Narrow" w:eastAsia="Times New Roman" w:hAnsi="Arial Narrow" w:cs="Arial Narrow"/>
      <w:sz w:val="24"/>
      <w:szCs w:val="24"/>
      <w:lang w:eastAsia="fr-FR"/>
    </w:rPr>
  </w:style>
  <w:style w:type="paragraph" w:styleId="NormalWeb">
    <w:name w:val="Normal (Web)"/>
    <w:basedOn w:val="Normal"/>
    <w:uiPriority w:val="99"/>
    <w:rsid w:val="00330BE3"/>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exte">
    <w:name w:val="texte"/>
    <w:basedOn w:val="Normal"/>
    <w:rsid w:val="00330BE3"/>
    <w:pPr>
      <w:spacing w:after="0" w:line="240" w:lineRule="auto"/>
      <w:ind w:firstLine="567"/>
      <w:jc w:val="both"/>
    </w:pPr>
    <w:rPr>
      <w:rFonts w:ascii="Times New Roman" w:eastAsia="Times New Roman" w:hAnsi="Times New Roman" w:cs="Times New Roman"/>
      <w:sz w:val="24"/>
      <w:szCs w:val="24"/>
      <w:lang w:eastAsia="fr-FR"/>
    </w:rPr>
  </w:style>
  <w:style w:type="paragraph" w:styleId="TM2">
    <w:name w:val="toc 2"/>
    <w:basedOn w:val="Normal"/>
    <w:next w:val="Normal"/>
    <w:autoRedefine/>
    <w:uiPriority w:val="39"/>
    <w:rsid w:val="00330BE3"/>
    <w:pPr>
      <w:spacing w:after="0" w:line="240" w:lineRule="auto"/>
      <w:ind w:left="708"/>
    </w:pPr>
    <w:rPr>
      <w:rFonts w:ascii="Tahoma" w:eastAsia="Times New Roman" w:hAnsi="Tahoma" w:cs="Times New Roman"/>
      <w:bCs/>
      <w:smallCaps/>
      <w:sz w:val="20"/>
      <w:lang w:eastAsia="fr-FR"/>
    </w:rPr>
  </w:style>
  <w:style w:type="paragraph" w:customStyle="1" w:styleId="sparateur">
    <w:name w:val="séparateur"/>
    <w:basedOn w:val="Normal"/>
    <w:rsid w:val="00330BE3"/>
    <w:pPr>
      <w:spacing w:after="0" w:line="240" w:lineRule="auto"/>
    </w:pPr>
    <w:rPr>
      <w:rFonts w:ascii="Times New Roman" w:eastAsia="Times New Roman" w:hAnsi="Times New Roman" w:cs="Times New Roman"/>
      <w:sz w:val="18"/>
      <w:szCs w:val="18"/>
      <w:lang w:eastAsia="fr-FR"/>
    </w:rPr>
  </w:style>
  <w:style w:type="paragraph" w:customStyle="1" w:styleId="Paragraphedeliste1">
    <w:name w:val="Paragraphe de liste1"/>
    <w:basedOn w:val="Normal"/>
    <w:rsid w:val="00330BE3"/>
    <w:pPr>
      <w:spacing w:after="0" w:line="240" w:lineRule="auto"/>
      <w:ind w:left="708"/>
    </w:pPr>
    <w:rPr>
      <w:rFonts w:ascii="Times New Roman" w:eastAsia="Times New Roman" w:hAnsi="Times New Roman" w:cs="Times New Roman"/>
      <w:sz w:val="20"/>
      <w:szCs w:val="20"/>
      <w:lang w:eastAsia="fr-FR"/>
    </w:rPr>
  </w:style>
  <w:style w:type="paragraph" w:customStyle="1" w:styleId="textenormal">
    <w:name w:val="texte normal"/>
    <w:basedOn w:val="Normal"/>
    <w:rsid w:val="00330BE3"/>
    <w:pPr>
      <w:spacing w:after="0" w:line="240" w:lineRule="auto"/>
      <w:ind w:firstLine="567"/>
    </w:pPr>
    <w:rPr>
      <w:rFonts w:ascii="Times New Roman" w:eastAsia="Times New Roman" w:hAnsi="Times New Roman" w:cs="Times New Roman"/>
      <w:sz w:val="24"/>
      <w:szCs w:val="24"/>
      <w:lang w:eastAsia="fr-FR"/>
    </w:rPr>
  </w:style>
  <w:style w:type="paragraph" w:customStyle="1" w:styleId="En-ttedetabledesmatires1">
    <w:name w:val="En-tête de table des matières1"/>
    <w:basedOn w:val="Titre1"/>
    <w:next w:val="Normal"/>
    <w:rsid w:val="00330BE3"/>
    <w:pPr>
      <w:spacing w:before="480"/>
      <w:outlineLvl w:val="9"/>
    </w:pPr>
    <w:rPr>
      <w:rFonts w:ascii="Cambria" w:eastAsia="Times New Roman" w:hAnsi="Cambria" w:cs="Times New Roman"/>
      <w:bCs/>
      <w:color w:val="365F91"/>
      <w:sz w:val="28"/>
      <w:szCs w:val="28"/>
      <w:u w:val="single"/>
    </w:rPr>
  </w:style>
  <w:style w:type="paragraph" w:styleId="TM1">
    <w:name w:val="toc 1"/>
    <w:basedOn w:val="Normal"/>
    <w:next w:val="Normal"/>
    <w:autoRedefine/>
    <w:uiPriority w:val="39"/>
    <w:rsid w:val="00330BE3"/>
    <w:pPr>
      <w:tabs>
        <w:tab w:val="left" w:pos="709"/>
        <w:tab w:val="right" w:leader="dot" w:pos="9629"/>
      </w:tabs>
      <w:spacing w:before="120" w:after="120" w:line="240" w:lineRule="auto"/>
    </w:pPr>
    <w:rPr>
      <w:rFonts w:ascii="Tahoma" w:eastAsia="Times New Roman" w:hAnsi="Tahoma" w:cs="Times New Roman"/>
      <w:b/>
      <w:bCs/>
      <w:caps/>
      <w:u w:val="single"/>
      <w:lang w:eastAsia="fr-FR"/>
    </w:rPr>
  </w:style>
  <w:style w:type="paragraph" w:styleId="TM3">
    <w:name w:val="toc 3"/>
    <w:basedOn w:val="Normal"/>
    <w:next w:val="Normal"/>
    <w:autoRedefine/>
    <w:uiPriority w:val="39"/>
    <w:rsid w:val="00330BE3"/>
    <w:pPr>
      <w:spacing w:after="0" w:line="240" w:lineRule="auto"/>
      <w:ind w:left="1416"/>
    </w:pPr>
    <w:rPr>
      <w:rFonts w:ascii="Tahoma" w:eastAsia="Times New Roman" w:hAnsi="Tahoma" w:cs="Times New Roman"/>
      <w:smallCaps/>
      <w:sz w:val="20"/>
      <w:lang w:eastAsia="fr-FR"/>
    </w:rPr>
  </w:style>
  <w:style w:type="paragraph" w:customStyle="1" w:styleId="Titre1Nico">
    <w:name w:val="Titre 1 Nico"/>
    <w:basedOn w:val="Titre4"/>
    <w:link w:val="Titre1NicoCar"/>
    <w:rsid w:val="00330BE3"/>
    <w:pPr>
      <w:numPr>
        <w:numId w:val="0"/>
      </w:numPr>
      <w:ind w:left="864" w:hanging="144"/>
    </w:pPr>
    <w:rPr>
      <w:smallCaps w:val="0"/>
      <w:u w:val="single"/>
    </w:rPr>
  </w:style>
  <w:style w:type="paragraph" w:customStyle="1" w:styleId="titre2Nico">
    <w:name w:val="titre 2 Nico"/>
    <w:basedOn w:val="Normal"/>
    <w:link w:val="titre2NicoCar"/>
    <w:rsid w:val="00330BE3"/>
    <w:pPr>
      <w:spacing w:after="0" w:line="240" w:lineRule="auto"/>
      <w:jc w:val="both"/>
    </w:pPr>
    <w:rPr>
      <w:rFonts w:ascii="Tahoma" w:eastAsia="Times New Roman" w:hAnsi="Tahoma" w:cs="Tahoma"/>
      <w:b/>
      <w:szCs w:val="20"/>
      <w:lang w:eastAsia="fr-FR"/>
    </w:rPr>
  </w:style>
  <w:style w:type="character" w:customStyle="1" w:styleId="Titre1NicoCar">
    <w:name w:val="Titre 1 Nico Car"/>
    <w:basedOn w:val="Titre4Car"/>
    <w:link w:val="Titre1Nico"/>
    <w:locked/>
    <w:rsid w:val="00330BE3"/>
    <w:rPr>
      <w:rFonts w:ascii="Tahoma" w:eastAsia="Times New Roman" w:hAnsi="Tahoma" w:cs="Arial"/>
      <w:bCs/>
      <w:smallCaps w:val="0"/>
      <w:sz w:val="24"/>
      <w:szCs w:val="24"/>
      <w:u w:val="single"/>
      <w:lang w:eastAsia="fr-FR"/>
    </w:rPr>
  </w:style>
  <w:style w:type="paragraph" w:customStyle="1" w:styleId="Titre2Nico0">
    <w:name w:val="Titre 2 Nico"/>
    <w:basedOn w:val="Normal"/>
    <w:link w:val="Titre2NicoCar0"/>
    <w:rsid w:val="00330BE3"/>
    <w:pPr>
      <w:spacing w:after="0" w:line="240" w:lineRule="auto"/>
      <w:jc w:val="both"/>
    </w:pPr>
    <w:rPr>
      <w:rFonts w:ascii="Tahoma" w:eastAsia="Times New Roman" w:hAnsi="Tahoma" w:cs="Tahoma"/>
      <w:b/>
      <w:szCs w:val="20"/>
      <w:u w:val="single"/>
      <w:lang w:eastAsia="fr-FR"/>
    </w:rPr>
  </w:style>
  <w:style w:type="character" w:customStyle="1" w:styleId="titre2NicoCar">
    <w:name w:val="titre 2 Nico Car"/>
    <w:basedOn w:val="Policepardfaut"/>
    <w:link w:val="titre2Nico"/>
    <w:locked/>
    <w:rsid w:val="00330BE3"/>
    <w:rPr>
      <w:rFonts w:ascii="Tahoma" w:eastAsia="Times New Roman" w:hAnsi="Tahoma" w:cs="Tahoma"/>
      <w:b/>
      <w:szCs w:val="20"/>
      <w:lang w:eastAsia="fr-FR"/>
    </w:rPr>
  </w:style>
  <w:style w:type="paragraph" w:customStyle="1" w:styleId="Titre3Nico">
    <w:name w:val="Titre 3 Nico"/>
    <w:basedOn w:val="Normal"/>
    <w:link w:val="Titre3NicoCar"/>
    <w:rsid w:val="00330BE3"/>
    <w:pPr>
      <w:tabs>
        <w:tab w:val="left" w:pos="851"/>
        <w:tab w:val="left" w:pos="1701"/>
      </w:tabs>
      <w:spacing w:after="0" w:line="240" w:lineRule="auto"/>
      <w:jc w:val="both"/>
    </w:pPr>
    <w:rPr>
      <w:rFonts w:ascii="Tahoma" w:eastAsia="Times New Roman" w:hAnsi="Tahoma" w:cs="Tahoma"/>
      <w:b/>
      <w:sz w:val="20"/>
      <w:szCs w:val="20"/>
      <w:u w:val="single"/>
      <w:lang w:eastAsia="fr-FR"/>
    </w:rPr>
  </w:style>
  <w:style w:type="character" w:customStyle="1" w:styleId="Titre2NicoCar0">
    <w:name w:val="Titre 2 Nico Car"/>
    <w:basedOn w:val="Policepardfaut"/>
    <w:link w:val="Titre2Nico0"/>
    <w:locked/>
    <w:rsid w:val="00330BE3"/>
    <w:rPr>
      <w:rFonts w:ascii="Tahoma" w:eastAsia="Times New Roman" w:hAnsi="Tahoma" w:cs="Tahoma"/>
      <w:b/>
      <w:szCs w:val="20"/>
      <w:u w:val="single"/>
      <w:lang w:eastAsia="fr-FR"/>
    </w:rPr>
  </w:style>
  <w:style w:type="paragraph" w:customStyle="1" w:styleId="Style1">
    <w:name w:val="Style1"/>
    <w:basedOn w:val="Titre2Nico0"/>
    <w:link w:val="Style1Car"/>
    <w:rsid w:val="00330BE3"/>
  </w:style>
  <w:style w:type="character" w:customStyle="1" w:styleId="Titre3NicoCar">
    <w:name w:val="Titre 3 Nico Car"/>
    <w:basedOn w:val="Policepardfaut"/>
    <w:link w:val="Titre3Nico"/>
    <w:locked/>
    <w:rsid w:val="00330BE3"/>
    <w:rPr>
      <w:rFonts w:ascii="Tahoma" w:eastAsia="Times New Roman" w:hAnsi="Tahoma" w:cs="Tahoma"/>
      <w:b/>
      <w:sz w:val="20"/>
      <w:szCs w:val="20"/>
      <w:u w:val="single"/>
      <w:lang w:eastAsia="fr-FR"/>
    </w:rPr>
  </w:style>
  <w:style w:type="paragraph" w:customStyle="1" w:styleId="Titre33Nico">
    <w:name w:val="Titre 3.3 Nico"/>
    <w:basedOn w:val="Titre3Nico"/>
    <w:link w:val="Titre33NicoCar"/>
    <w:rsid w:val="00330BE3"/>
  </w:style>
  <w:style w:type="character" w:customStyle="1" w:styleId="Style1Car">
    <w:name w:val="Style1 Car"/>
    <w:basedOn w:val="Titre2NicoCar0"/>
    <w:link w:val="Style1"/>
    <w:locked/>
    <w:rsid w:val="00330BE3"/>
    <w:rPr>
      <w:rFonts w:ascii="Tahoma" w:eastAsia="Times New Roman" w:hAnsi="Tahoma" w:cs="Tahoma"/>
      <w:b/>
      <w:szCs w:val="20"/>
      <w:u w:val="single"/>
      <w:lang w:eastAsia="fr-FR"/>
    </w:rPr>
  </w:style>
  <w:style w:type="paragraph" w:customStyle="1" w:styleId="Titre33">
    <w:name w:val="Titre3.3"/>
    <w:basedOn w:val="Titre33Nico"/>
    <w:link w:val="Titre33Car"/>
    <w:rsid w:val="00330BE3"/>
    <w:pPr>
      <w:ind w:left="1702"/>
    </w:pPr>
  </w:style>
  <w:style w:type="character" w:customStyle="1" w:styleId="Titre33NicoCar">
    <w:name w:val="Titre 3.3 Nico Car"/>
    <w:basedOn w:val="Titre3NicoCar"/>
    <w:link w:val="Titre33Nico"/>
    <w:locked/>
    <w:rsid w:val="00330BE3"/>
    <w:rPr>
      <w:rFonts w:ascii="Tahoma" w:eastAsia="Times New Roman" w:hAnsi="Tahoma" w:cs="Tahoma"/>
      <w:b/>
      <w:sz w:val="20"/>
      <w:szCs w:val="20"/>
      <w:u w:val="single"/>
      <w:lang w:eastAsia="fr-FR"/>
    </w:rPr>
  </w:style>
  <w:style w:type="paragraph" w:customStyle="1" w:styleId="Tit3">
    <w:name w:val="Tit3"/>
    <w:basedOn w:val="Titre3Nico"/>
    <w:link w:val="Tit3Car"/>
    <w:autoRedefine/>
    <w:rsid w:val="00330BE3"/>
    <w:pPr>
      <w:numPr>
        <w:ilvl w:val="2"/>
        <w:numId w:val="22"/>
      </w:numPr>
      <w:tabs>
        <w:tab w:val="clear" w:pos="1701"/>
      </w:tabs>
    </w:pPr>
  </w:style>
  <w:style w:type="character" w:customStyle="1" w:styleId="Titre33Car">
    <w:name w:val="Titre3.3 Car"/>
    <w:basedOn w:val="Titre33NicoCar"/>
    <w:link w:val="Titre33"/>
    <w:locked/>
    <w:rsid w:val="00330BE3"/>
    <w:rPr>
      <w:rFonts w:ascii="Tahoma" w:eastAsia="Times New Roman" w:hAnsi="Tahoma" w:cs="Tahoma"/>
      <w:b/>
      <w:sz w:val="20"/>
      <w:szCs w:val="20"/>
      <w:u w:val="single"/>
      <w:lang w:eastAsia="fr-FR"/>
    </w:rPr>
  </w:style>
  <w:style w:type="paragraph" w:customStyle="1" w:styleId="Style2">
    <w:name w:val="Style2"/>
    <w:basedOn w:val="Tit3"/>
    <w:rsid w:val="00330BE3"/>
  </w:style>
  <w:style w:type="character" w:customStyle="1" w:styleId="Tit3Car">
    <w:name w:val="Tit3 Car"/>
    <w:basedOn w:val="Titre3NicoCar"/>
    <w:link w:val="Tit3"/>
    <w:locked/>
    <w:rsid w:val="00330BE3"/>
    <w:rPr>
      <w:rFonts w:ascii="Tahoma" w:eastAsia="Times New Roman" w:hAnsi="Tahoma" w:cs="Tahoma"/>
      <w:b/>
      <w:sz w:val="20"/>
      <w:szCs w:val="20"/>
      <w:u w:val="single"/>
      <w:lang w:eastAsia="fr-FR"/>
    </w:rPr>
  </w:style>
  <w:style w:type="paragraph" w:customStyle="1" w:styleId="Style3">
    <w:name w:val="Style3"/>
    <w:basedOn w:val="Style2"/>
    <w:rsid w:val="00330BE3"/>
  </w:style>
  <w:style w:type="paragraph" w:styleId="TM4">
    <w:name w:val="toc 4"/>
    <w:basedOn w:val="Normal"/>
    <w:next w:val="Normal"/>
    <w:autoRedefine/>
    <w:uiPriority w:val="39"/>
    <w:rsid w:val="00330BE3"/>
    <w:pPr>
      <w:spacing w:after="0" w:line="240" w:lineRule="auto"/>
      <w:ind w:left="708"/>
    </w:pPr>
    <w:rPr>
      <w:rFonts w:ascii="Tahoma" w:eastAsia="Times New Roman" w:hAnsi="Tahoma" w:cs="Times New Roman"/>
      <w:b/>
      <w:sz w:val="20"/>
      <w:lang w:eastAsia="fr-FR"/>
    </w:rPr>
  </w:style>
  <w:style w:type="paragraph" w:styleId="TM5">
    <w:name w:val="toc 5"/>
    <w:basedOn w:val="Normal"/>
    <w:next w:val="Normal"/>
    <w:autoRedefine/>
    <w:uiPriority w:val="39"/>
    <w:rsid w:val="00330BE3"/>
    <w:pPr>
      <w:spacing w:after="0" w:line="240" w:lineRule="auto"/>
      <w:ind w:left="1416"/>
    </w:pPr>
    <w:rPr>
      <w:rFonts w:ascii="Tahoma" w:eastAsia="Times New Roman" w:hAnsi="Tahoma" w:cs="Times New Roman"/>
      <w:sz w:val="18"/>
      <w:lang w:eastAsia="fr-FR"/>
    </w:rPr>
  </w:style>
  <w:style w:type="paragraph" w:styleId="TM6">
    <w:name w:val="toc 6"/>
    <w:basedOn w:val="Normal"/>
    <w:next w:val="Normal"/>
    <w:autoRedefine/>
    <w:uiPriority w:val="39"/>
    <w:rsid w:val="00330BE3"/>
    <w:pPr>
      <w:spacing w:after="0" w:line="240" w:lineRule="auto"/>
      <w:ind w:left="2124"/>
    </w:pPr>
    <w:rPr>
      <w:rFonts w:ascii="Tahoma" w:eastAsia="Times New Roman" w:hAnsi="Tahoma" w:cs="Times New Roman"/>
      <w:sz w:val="16"/>
      <w:lang w:eastAsia="fr-FR"/>
    </w:rPr>
  </w:style>
  <w:style w:type="paragraph" w:styleId="TM7">
    <w:name w:val="toc 7"/>
    <w:basedOn w:val="Normal"/>
    <w:next w:val="Normal"/>
    <w:autoRedefine/>
    <w:uiPriority w:val="39"/>
    <w:rsid w:val="00330BE3"/>
    <w:pPr>
      <w:spacing w:after="0" w:line="240" w:lineRule="auto"/>
    </w:pPr>
    <w:rPr>
      <w:rFonts w:ascii="Calibri" w:eastAsia="Times New Roman" w:hAnsi="Calibri" w:cs="Times New Roman"/>
      <w:lang w:eastAsia="fr-FR"/>
    </w:rPr>
  </w:style>
  <w:style w:type="paragraph" w:styleId="TM8">
    <w:name w:val="toc 8"/>
    <w:basedOn w:val="Normal"/>
    <w:next w:val="Normal"/>
    <w:autoRedefine/>
    <w:uiPriority w:val="39"/>
    <w:rsid w:val="00330BE3"/>
    <w:pPr>
      <w:spacing w:after="0" w:line="240" w:lineRule="auto"/>
    </w:pPr>
    <w:rPr>
      <w:rFonts w:ascii="Calibri" w:eastAsia="Times New Roman" w:hAnsi="Calibri" w:cs="Times New Roman"/>
      <w:lang w:eastAsia="fr-FR"/>
    </w:rPr>
  </w:style>
  <w:style w:type="paragraph" w:styleId="TM9">
    <w:name w:val="toc 9"/>
    <w:basedOn w:val="Normal"/>
    <w:next w:val="Normal"/>
    <w:autoRedefine/>
    <w:uiPriority w:val="39"/>
    <w:rsid w:val="00330BE3"/>
    <w:pPr>
      <w:spacing w:after="0" w:line="240" w:lineRule="auto"/>
    </w:pPr>
    <w:rPr>
      <w:rFonts w:ascii="Calibri" w:eastAsia="Times New Roman" w:hAnsi="Calibri" w:cs="Times New Roman"/>
      <w:lang w:eastAsia="fr-FR"/>
    </w:rPr>
  </w:style>
  <w:style w:type="paragraph" w:customStyle="1" w:styleId="Style4">
    <w:name w:val="Style4"/>
    <w:basedOn w:val="Titre3Nico"/>
    <w:link w:val="Style4Car"/>
    <w:rsid w:val="00330BE3"/>
  </w:style>
  <w:style w:type="character" w:customStyle="1" w:styleId="Style4Car">
    <w:name w:val="Style4 Car"/>
    <w:basedOn w:val="Titre3NicoCar"/>
    <w:link w:val="Style4"/>
    <w:locked/>
    <w:rsid w:val="00330BE3"/>
    <w:rPr>
      <w:rFonts w:ascii="Tahoma" w:eastAsia="Times New Roman" w:hAnsi="Tahoma" w:cs="Tahoma"/>
      <w:b/>
      <w:sz w:val="20"/>
      <w:szCs w:val="20"/>
      <w:u w:val="single"/>
      <w:lang w:eastAsia="fr-FR"/>
    </w:rPr>
  </w:style>
  <w:style w:type="character" w:styleId="lev">
    <w:name w:val="Strong"/>
    <w:basedOn w:val="Policepardfaut"/>
    <w:qFormat/>
    <w:rsid w:val="00330BE3"/>
    <w:rPr>
      <w:rFonts w:cs="Times New Roman"/>
      <w:b/>
      <w:bCs/>
    </w:rPr>
  </w:style>
  <w:style w:type="paragraph" w:styleId="Sous-titre">
    <w:name w:val="Subtitle"/>
    <w:basedOn w:val="Normal"/>
    <w:next w:val="Normal"/>
    <w:link w:val="Sous-titreCar"/>
    <w:qFormat/>
    <w:rsid w:val="00330BE3"/>
    <w:pPr>
      <w:spacing w:after="60" w:line="240" w:lineRule="auto"/>
      <w:jc w:val="center"/>
      <w:outlineLvl w:val="1"/>
    </w:pPr>
    <w:rPr>
      <w:rFonts w:ascii="Cambria" w:eastAsia="Times New Roman" w:hAnsi="Cambria" w:cs="Times New Roman"/>
      <w:sz w:val="24"/>
      <w:szCs w:val="24"/>
      <w:lang w:eastAsia="fr-FR"/>
    </w:rPr>
  </w:style>
  <w:style w:type="character" w:customStyle="1" w:styleId="Sous-titreCar">
    <w:name w:val="Sous-titre Car"/>
    <w:basedOn w:val="Policepardfaut"/>
    <w:link w:val="Sous-titre"/>
    <w:rsid w:val="00330BE3"/>
    <w:rPr>
      <w:rFonts w:ascii="Cambria" w:eastAsia="Times New Roman" w:hAnsi="Cambria" w:cs="Times New Roman"/>
      <w:sz w:val="24"/>
      <w:szCs w:val="24"/>
      <w:lang w:eastAsia="fr-FR"/>
    </w:rPr>
  </w:style>
  <w:style w:type="table" w:styleId="Tableauclassique1">
    <w:name w:val="Table Classic 1"/>
    <w:basedOn w:val="TableauNormal"/>
    <w:rsid w:val="00330BE3"/>
    <w:pPr>
      <w:spacing w:after="0" w:line="240" w:lineRule="auto"/>
    </w:pPr>
    <w:rPr>
      <w:rFonts w:ascii="CG Times (WN)" w:eastAsia="Times New Roman" w:hAnsi="CG Times (WN)" w:cs="Times New Roman"/>
      <w:sz w:val="20"/>
      <w:szCs w:val="20"/>
      <w:lang w:eastAsia="fr-FR"/>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Style7">
    <w:name w:val="Style 7"/>
    <w:basedOn w:val="Normal"/>
    <w:rsid w:val="00330BE3"/>
    <w:pPr>
      <w:widowControl w:val="0"/>
      <w:autoSpaceDE w:val="0"/>
      <w:autoSpaceDN w:val="0"/>
      <w:spacing w:after="0" w:line="240" w:lineRule="auto"/>
      <w:jc w:val="both"/>
    </w:pPr>
    <w:rPr>
      <w:rFonts w:ascii="Times New Roman" w:eastAsia="Times New Roman" w:hAnsi="Times New Roman" w:cs="Times New Roman"/>
      <w:sz w:val="24"/>
      <w:szCs w:val="24"/>
      <w:lang w:eastAsia="fr-FR"/>
    </w:rPr>
  </w:style>
  <w:style w:type="character" w:customStyle="1" w:styleId="apple-converted-space">
    <w:name w:val="apple-converted-space"/>
    <w:basedOn w:val="Policepardfaut"/>
    <w:rsid w:val="00330BE3"/>
  </w:style>
  <w:style w:type="paragraph" w:styleId="Retraitnormal">
    <w:name w:val="Normal Indent"/>
    <w:basedOn w:val="Normal"/>
    <w:uiPriority w:val="99"/>
    <w:semiHidden/>
    <w:unhideWhenUsed/>
    <w:rsid w:val="00330BE3"/>
    <w:pPr>
      <w:spacing w:before="100" w:beforeAutospacing="1" w:after="100" w:afterAutospacing="1" w:line="240" w:lineRule="auto"/>
      <w:jc w:val="both"/>
    </w:pPr>
    <w:rPr>
      <w:rFonts w:ascii="Times New Roman" w:eastAsia="Times New Roman" w:hAnsi="Times New Roman" w:cs="Times New Roman"/>
      <w:sz w:val="20"/>
      <w:szCs w:val="24"/>
      <w:lang w:eastAsia="fr-FR"/>
    </w:rPr>
  </w:style>
  <w:style w:type="paragraph" w:customStyle="1" w:styleId="En-ttedetabledesmatires2">
    <w:name w:val="En-tête de table des matières2"/>
    <w:basedOn w:val="Titre1"/>
    <w:next w:val="Normal"/>
    <w:uiPriority w:val="39"/>
    <w:unhideWhenUsed/>
    <w:qFormat/>
    <w:rsid w:val="00330BE3"/>
    <w:pPr>
      <w:spacing w:line="259" w:lineRule="auto"/>
      <w:outlineLvl w:val="9"/>
    </w:pPr>
    <w:rPr>
      <w:lang w:eastAsia="fr-FR"/>
    </w:rPr>
  </w:style>
  <w:style w:type="paragraph" w:customStyle="1" w:styleId="Retrait4">
    <w:name w:val="Retrait4"/>
    <w:basedOn w:val="Normal"/>
    <w:rsid w:val="00330BE3"/>
    <w:pPr>
      <w:spacing w:after="0" w:line="240" w:lineRule="auto"/>
      <w:jc w:val="both"/>
    </w:pPr>
    <w:rPr>
      <w:rFonts w:ascii="Arial" w:eastAsia="Times New Roman" w:hAnsi="Arial" w:cs="Times New Roman"/>
      <w:szCs w:val="20"/>
      <w:lang w:eastAsia="fr-FR"/>
    </w:rPr>
  </w:style>
  <w:style w:type="paragraph" w:customStyle="1" w:styleId="TexteRetrait1">
    <w:name w:val="TexteRetrait1"/>
    <w:basedOn w:val="Normal"/>
    <w:rsid w:val="00330BE3"/>
    <w:pPr>
      <w:spacing w:after="0" w:line="240" w:lineRule="auto"/>
      <w:ind w:left="289"/>
      <w:jc w:val="both"/>
    </w:pPr>
    <w:rPr>
      <w:rFonts w:ascii="Arial" w:eastAsia="Times New Roman" w:hAnsi="Arial" w:cs="Times New Roman"/>
      <w:szCs w:val="20"/>
      <w:lang w:eastAsia="fr-FR"/>
    </w:rPr>
  </w:style>
  <w:style w:type="paragraph" w:customStyle="1" w:styleId="Retrait1">
    <w:name w:val="Retrait1"/>
    <w:basedOn w:val="Normal"/>
    <w:rsid w:val="00330BE3"/>
    <w:pPr>
      <w:numPr>
        <w:numId w:val="39"/>
      </w:numPr>
      <w:spacing w:after="0" w:line="240" w:lineRule="auto"/>
      <w:jc w:val="both"/>
    </w:pPr>
    <w:rPr>
      <w:rFonts w:ascii="Arial" w:eastAsia="Times New Roman" w:hAnsi="Arial" w:cs="Times New Roman"/>
      <w:szCs w:val="20"/>
      <w:lang w:eastAsia="fr-FR"/>
    </w:rPr>
  </w:style>
  <w:style w:type="paragraph" w:styleId="Rvision">
    <w:name w:val="Revision"/>
    <w:hidden/>
    <w:uiPriority w:val="99"/>
    <w:semiHidden/>
    <w:rsid w:val="00330BE3"/>
    <w:pPr>
      <w:spacing w:after="0" w:line="240" w:lineRule="auto"/>
    </w:pPr>
    <w:rPr>
      <w:rFonts w:ascii="Times New Roman" w:eastAsia="Times New Roman" w:hAnsi="Times New Roman" w:cs="Times New Roman"/>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operationsfactures@fsh.nc" TargetMode="External"/><Relationship Id="rId13" Type="http://schemas.openxmlformats.org/officeDocument/2006/relationships/hyperlink" Target="http://fr.wikipedia.org/wiki/Dossier_des_ouvrages_ex%C3%A9cut%C3%A9s" TargetMode="External"/><Relationship Id="rId18" Type="http://schemas.openxmlformats.org/officeDocument/2006/relationships/image" Target="media/image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www.isee.nc" TargetMode="External"/><Relationship Id="rId17" Type="http://schemas.openxmlformats.org/officeDocument/2006/relationships/hyperlink" Target="http://fr.wikipedia.org/wiki/Dossier_des_ouvrages_ex%C3%A9cut%C3%A9s"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fr.wikipedia.org/wiki/Dossier_des_ouvrages_ex%C3%A9cut%C3%A9s"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fr.wikipedia.org/wiki/Dossier_des_ouvrages_ex%C3%A9cut%C3%A9s" TargetMode="External"/><Relationship Id="rId23" Type="http://schemas.openxmlformats.org/officeDocument/2006/relationships/fontTable" Target="fontTable.xml"/><Relationship Id="rId10" Type="http://schemas.microsoft.com/office/2011/relationships/commentsExtended" Target="commentsExtended.xml"/><Relationship Id="rId19"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hyperlink" Target="http://fr.wikipedia.org/wiki/Dossier_des_ouvrages_ex%C3%A9cut%C3%A9s" TargetMode="External"/><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59F4D7-D17E-4914-980E-89F586AEA7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28</Pages>
  <Words>12985</Words>
  <Characters>71421</Characters>
  <Application>Microsoft Office Word</Application>
  <DocSecurity>0</DocSecurity>
  <Lines>595</Lines>
  <Paragraphs>168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84238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doris.hoarau</dc:creator>
  <cp:lastModifiedBy>Mathieu DEROMMELAERE</cp:lastModifiedBy>
  <cp:revision>17</cp:revision>
  <cp:lastPrinted>2021-04-13T00:10:00Z</cp:lastPrinted>
  <dcterms:created xsi:type="dcterms:W3CDTF">2024-03-01T03:57:00Z</dcterms:created>
  <dcterms:modified xsi:type="dcterms:W3CDTF">2025-11-21T05:08:00Z</dcterms:modified>
</cp:coreProperties>
</file>